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关于重新修订公布征收集体所有土地房屋拆迁安置价格和补偿费用的通知</w:t>
      </w:r>
    </w:p>
    <w:p>
      <w:pPr>
        <w:jc w:val="center"/>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eastAsia="zh-CN"/>
        </w:rPr>
        <w:t>征求意见稿</w:t>
      </w:r>
      <w:r>
        <w:rPr>
          <w:rFonts w:hint="eastAsia" w:ascii="仿宋_GB2312" w:hAnsi="Times New Roman" w:eastAsia="仿宋_GB2312" w:cs="Times New Roman"/>
          <w:color w:val="auto"/>
          <w:sz w:val="32"/>
          <w:szCs w:val="32"/>
        </w:rPr>
        <w:t>）</w:t>
      </w:r>
    </w:p>
    <w:p>
      <w:pPr>
        <w:spacing w:line="579" w:lineRule="exact"/>
        <w:rPr>
          <w:rFonts w:hint="eastAsia" w:ascii="仿宋_GB2312" w:hAnsi="Times New Roman" w:eastAsia="仿宋_GB2312" w:cs="Times New Roman"/>
          <w:color w:val="auto"/>
          <w:sz w:val="32"/>
          <w:szCs w:val="32"/>
        </w:rPr>
      </w:pPr>
    </w:p>
    <w:p>
      <w:pPr>
        <w:spacing w:line="579" w:lineRule="exac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海曙、江北</w:t>
      </w:r>
      <w:r>
        <w:rPr>
          <w:rFonts w:hint="eastAsia" w:ascii="仿宋_GB2312" w:hAnsi="Times New Roman" w:eastAsia="仿宋_GB2312" w:cs="Times New Roman"/>
          <w:color w:val="auto"/>
          <w:sz w:val="32"/>
          <w:szCs w:val="32"/>
          <w:lang w:eastAsia="zh-CN"/>
        </w:rPr>
        <w:t>区</w:t>
      </w:r>
      <w:r>
        <w:rPr>
          <w:rFonts w:hint="eastAsia" w:ascii="仿宋_GB2312" w:hAnsi="Times New Roman" w:eastAsia="仿宋_GB2312" w:cs="Times New Roman"/>
          <w:color w:val="auto"/>
          <w:sz w:val="32"/>
          <w:szCs w:val="32"/>
        </w:rPr>
        <w:t>发展和改革局、自然资源和规划分局、住建局、市城中村改造办公室、征地拆迁办公室、房屋征收管理办公室、市政前期工程办公室：</w:t>
      </w:r>
    </w:p>
    <w:p>
      <w:pPr>
        <w:spacing w:line="579" w:lineRule="exact"/>
        <w:ind w:firstLine="640" w:firstLineChars="200"/>
        <w:rPr>
          <w:rFonts w:ascii="仿宋_GB2312" w:hAnsi="仿宋_GB2312" w:eastAsia="仿宋_GB2312" w:cs="仿宋_GB2312"/>
          <w:color w:val="auto"/>
          <w:sz w:val="32"/>
          <w:szCs w:val="32"/>
        </w:rPr>
      </w:pPr>
      <w:r>
        <w:rPr>
          <w:rFonts w:hint="eastAsia" w:ascii="仿宋_GB2312" w:hAnsi="Times New Roman" w:eastAsia="仿宋_GB2312" w:cs="Times New Roman"/>
          <w:color w:val="auto"/>
          <w:sz w:val="32"/>
          <w:szCs w:val="32"/>
        </w:rPr>
        <w:t>为保护拆迁当事人的合法权益，</w:t>
      </w:r>
      <w:r>
        <w:rPr>
          <w:rFonts w:hint="eastAsia" w:ascii="仿宋_GB2312" w:hAnsi="Times New Roman" w:eastAsia="仿宋_GB2312" w:cs="Times New Roman"/>
          <w:color w:val="auto"/>
          <w:sz w:val="32"/>
          <w:szCs w:val="32"/>
          <w:lang w:eastAsia="zh-CN"/>
        </w:rPr>
        <w:t>促进</w:t>
      </w:r>
      <w:r>
        <w:rPr>
          <w:rFonts w:hint="eastAsia" w:ascii="仿宋_GB2312" w:hAnsi="Times New Roman" w:eastAsia="仿宋_GB2312" w:cs="Times New Roman"/>
          <w:color w:val="auto"/>
          <w:sz w:val="32"/>
          <w:szCs w:val="32"/>
        </w:rPr>
        <w:t>集体所有土地房屋拆迁工作的顺利进行，</w:t>
      </w:r>
      <w:r>
        <w:rPr>
          <w:rFonts w:hint="eastAsia" w:ascii="仿宋_GB2312" w:hAnsi="Calibri" w:eastAsia="仿宋_GB2312" w:cs="Times New Roman"/>
          <w:bCs/>
          <w:color w:val="auto"/>
          <w:sz w:val="32"/>
          <w:szCs w:val="32"/>
        </w:rPr>
        <w:t>根据《宁波市征收集体所有土地房屋拆迁条例》</w:t>
      </w:r>
      <w:r>
        <w:rPr>
          <w:rFonts w:hint="eastAsia" w:ascii="仿宋_GB2312" w:eastAsia="仿宋_GB2312"/>
          <w:bCs/>
          <w:color w:val="auto"/>
          <w:sz w:val="32"/>
          <w:szCs w:val="32"/>
        </w:rPr>
        <w:t>（以下简称《条例》）、</w:t>
      </w:r>
      <w:r>
        <w:rPr>
          <w:rFonts w:hint="eastAsia" w:ascii="仿宋_GB2312" w:hAnsi="Calibri" w:eastAsia="仿宋_GB2312" w:cs="Times New Roman"/>
          <w:bCs/>
          <w:color w:val="auto"/>
          <w:sz w:val="32"/>
          <w:szCs w:val="32"/>
        </w:rPr>
        <w:t>《宁波市征收集体所有土地房屋拆迁条例实施细则》</w:t>
      </w:r>
      <w:r>
        <w:rPr>
          <w:rFonts w:hint="eastAsia" w:ascii="仿宋_GB2312" w:eastAsia="仿宋_GB2312"/>
          <w:bCs/>
          <w:color w:val="auto"/>
          <w:sz w:val="32"/>
          <w:szCs w:val="32"/>
        </w:rPr>
        <w:t>（以下简称《细则》）等有关规定，结合当前实际情况，重新修订公布征收集体所有土地房屋拆迁安置价格和补偿费用</w:t>
      </w:r>
      <w:r>
        <w:rPr>
          <w:rFonts w:hint="eastAsia" w:ascii="仿宋_GB2312" w:eastAsia="仿宋_GB2312" w:cs="仿宋_GB2312"/>
          <w:color w:val="auto"/>
          <w:sz w:val="32"/>
          <w:szCs w:val="32"/>
        </w:rPr>
        <w:t>。</w:t>
      </w:r>
      <w:r>
        <w:rPr>
          <w:rFonts w:hint="eastAsia" w:ascii="仿宋_GB2312" w:hAnsi="仿宋_GB2312" w:eastAsia="仿宋_GB2312" w:cs="仿宋_GB2312"/>
          <w:color w:val="auto"/>
          <w:sz w:val="32"/>
          <w:szCs w:val="32"/>
        </w:rPr>
        <w:t>现将有关事项通知如下：</w:t>
      </w:r>
    </w:p>
    <w:p>
      <w:pPr>
        <w:spacing w:line="579"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一、房屋重置价格</w:t>
      </w:r>
    </w:p>
    <w:p>
      <w:pPr>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房屋重置价格包括前期工程费、建筑安装工程费和小区内配套设施费。房屋结构等级划分为钢混（一等、二等和三等）、砖混（一等、二等和三等）、砖木、木和简易五类九等。结构等级评定及重置价格标准详见附表1。</w:t>
      </w:r>
    </w:p>
    <w:p>
      <w:pPr>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房屋成新系指房屋的新旧程度。房屋成新可按使用年限每年2%折旧计算确定；但对使用年限超过30年、实际成新明显超常以及建造年份不详的房屋，按附表二成新标准评定。经计算或评定后，钢混、砖混结构房屋低于五成的，按五成确定；砖木、木、简易结构房屋低于四成的，按四成确定。</w:t>
      </w:r>
    </w:p>
    <w:p>
      <w:pPr>
        <w:spacing w:line="579"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二、住宅基本造价</w:t>
      </w:r>
    </w:p>
    <w:p>
      <w:pPr>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住宅基本造价划分五等，结构等级及价格标准分别为：钢混一等每平方米（建筑面积，下同）1400元，钢混二等每平方米1200元，钢混三等每平方米950元，砖混一等每平方米950元，砖混二等每平方米880元。房屋结构等级评定标准见附表2。</w:t>
      </w:r>
    </w:p>
    <w:p>
      <w:pPr>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实行调产安置的住宅价格，应当在上述基本造价基础上另行计算楼层差价。其计算公式为：安置住宅价格=基本造价×（1+楼层差价率）。楼层差价率以住宅小区为单位，由拆迁人按照代数和为零的原则合理确定。</w:t>
      </w:r>
    </w:p>
    <w:p>
      <w:pPr>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由拆迁人提供住宅的，其附属配套的自行车房价格标准：底层独用自行车房，使用面积5平方米以下部分，每平方米600元，超过5平方米部分，每平方米900元；公用自行车房每户600元。附属独用自行车房，使用面积5平方米及以下部分，每平方米400元，超过5平方米部分，每平方米600元；公用自行车房每户400元。</w:t>
      </w:r>
    </w:p>
    <w:p>
      <w:pPr>
        <w:spacing w:line="579"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三、商品住宅平均价格</w:t>
      </w:r>
    </w:p>
    <w:p>
      <w:pPr>
        <w:spacing w:line="579"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商品住宅平均价格是指房地产开发企业向社会销售的各级地段钢混二等普通住宅（包括多层住宅和中、高层住宅）平均价格。海曙区、江北区</w:t>
      </w:r>
      <w:r>
        <w:rPr>
          <w:rFonts w:hint="eastAsia" w:ascii="仿宋_GB2312" w:hAnsi="仿宋_GB2312" w:eastAsia="仿宋_GB2312" w:cs="仿宋_GB2312"/>
          <w:color w:val="auto"/>
          <w:sz w:val="32"/>
          <w:szCs w:val="32"/>
          <w:lang w:eastAsia="zh-CN"/>
        </w:rPr>
        <w:t>商品住宅平均价格</w:t>
      </w:r>
      <w:r>
        <w:rPr>
          <w:rFonts w:hint="eastAsia" w:ascii="仿宋_GB2312" w:hAnsi="仿宋_GB2312" w:eastAsia="仿宋_GB2312" w:cs="仿宋_GB2312"/>
          <w:color w:val="auto"/>
          <w:sz w:val="32"/>
          <w:szCs w:val="32"/>
        </w:rPr>
        <w:t>在基期价格基础上，结合国家统计局发布的宁波市新建商品住宅销售价格</w:t>
      </w:r>
      <w:r>
        <w:rPr>
          <w:rFonts w:hint="eastAsia" w:ascii="仿宋_GB2312" w:hAnsi="仿宋_GB2312" w:eastAsia="仿宋_GB2312" w:cs="仿宋_GB2312"/>
          <w:color w:val="auto"/>
          <w:sz w:val="32"/>
          <w:szCs w:val="32"/>
          <w:lang w:eastAsia="zh-CN"/>
        </w:rPr>
        <w:t>环比</w:t>
      </w:r>
      <w:r>
        <w:rPr>
          <w:rFonts w:hint="eastAsia" w:ascii="仿宋_GB2312" w:hAnsi="仿宋_GB2312" w:eastAsia="仿宋_GB2312" w:cs="仿宋_GB2312"/>
          <w:color w:val="auto"/>
          <w:sz w:val="32"/>
          <w:szCs w:val="32"/>
        </w:rPr>
        <w:t>指数</w:t>
      </w:r>
      <w:r>
        <w:rPr>
          <w:rFonts w:hint="eastAsia" w:ascii="仿宋_GB2312" w:hAnsi="仿宋_GB2312" w:eastAsia="仿宋_GB2312" w:cs="仿宋_GB2312"/>
          <w:color w:val="auto"/>
          <w:sz w:val="32"/>
          <w:szCs w:val="32"/>
          <w:lang w:eastAsia="zh-CN"/>
        </w:rPr>
        <w:t>等因素</w:t>
      </w:r>
      <w:r>
        <w:rPr>
          <w:rFonts w:hint="eastAsia" w:ascii="仿宋_GB2312" w:hAnsi="仿宋_GB2312" w:eastAsia="仿宋_GB2312" w:cs="仿宋_GB2312"/>
          <w:color w:val="auto"/>
          <w:sz w:val="32"/>
          <w:szCs w:val="32"/>
        </w:rPr>
        <w:t>，逐月测</w:t>
      </w:r>
      <w:r>
        <w:rPr>
          <w:rFonts w:hint="eastAsia" w:ascii="仿宋_GB2312" w:hAnsi="仿宋_GB2312" w:eastAsia="仿宋_GB2312" w:cs="仿宋_GB2312"/>
          <w:color w:val="auto"/>
          <w:sz w:val="32"/>
          <w:szCs w:val="32"/>
          <w:lang w:eastAsia="zh-CN"/>
        </w:rPr>
        <w:t>定公布。</w:t>
      </w:r>
    </w:p>
    <w:p>
      <w:pPr>
        <w:spacing w:line="579"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四、临时过渡补贴费</w:t>
      </w:r>
    </w:p>
    <w:p>
      <w:pPr>
        <w:spacing w:line="579" w:lineRule="exact"/>
        <w:ind w:firstLine="640" w:firstLineChars="200"/>
        <w:rPr>
          <w:rFonts w:ascii="仿宋_GB2312" w:eastAsia="仿宋_GB2312" w:cs="仿宋_GB2312"/>
          <w:color w:val="auto"/>
          <w:sz w:val="32"/>
          <w:szCs w:val="32"/>
        </w:rPr>
      </w:pPr>
      <w:r>
        <w:rPr>
          <w:rFonts w:hint="eastAsia" w:ascii="仿宋_GB2312" w:hAnsi="仿宋_GB2312" w:eastAsia="仿宋_GB2312" w:cs="仿宋_GB2312"/>
          <w:color w:val="auto"/>
          <w:sz w:val="32"/>
          <w:szCs w:val="32"/>
        </w:rPr>
        <w:t>拆迁住宅用房，拆迁人应当按照《条例》、《细则》有关规定支付临时过渡补贴费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拆迁人提供过渡用房的</w:t>
      </w:r>
      <w:r>
        <w:rPr>
          <w:rFonts w:hint="eastAsia" w:ascii="仿宋_GB2312" w:hAnsi="仿宋_GB2312" w:eastAsia="仿宋_GB2312" w:cs="仿宋_GB2312"/>
          <w:color w:val="auto"/>
          <w:sz w:val="32"/>
          <w:szCs w:val="32"/>
          <w:lang w:eastAsia="zh-CN"/>
        </w:rPr>
        <w:t>除外</w:t>
      </w:r>
      <w:r>
        <w:rPr>
          <w:rFonts w:hint="eastAsia" w:ascii="仿宋_GB2312" w:hAnsi="仿宋_GB2312" w:eastAsia="仿宋_GB2312" w:cs="仿宋_GB2312"/>
          <w:color w:val="auto"/>
          <w:sz w:val="32"/>
          <w:szCs w:val="32"/>
        </w:rPr>
        <w:t>。临时过渡补贴费按照被拆迁住宅所在地段</w:t>
      </w:r>
      <w:r>
        <w:rPr>
          <w:rFonts w:hint="eastAsia" w:ascii="仿宋_GB2312" w:hAnsi="仿宋_GB2312" w:eastAsia="仿宋_GB2312" w:cs="仿宋_GB2312"/>
          <w:color w:val="auto"/>
          <w:sz w:val="32"/>
          <w:szCs w:val="32"/>
          <w:lang w:eastAsia="zh-CN"/>
        </w:rPr>
        <w:t>等级</w:t>
      </w:r>
      <w:r>
        <w:rPr>
          <w:rFonts w:hint="eastAsia" w:ascii="仿宋_GB2312" w:hAnsi="仿宋_GB2312" w:eastAsia="仿宋_GB2312" w:cs="仿宋_GB2312"/>
          <w:color w:val="auto"/>
          <w:sz w:val="32"/>
          <w:szCs w:val="32"/>
        </w:rPr>
        <w:t>的合法建筑面积计算，</w:t>
      </w:r>
      <w:r>
        <w:rPr>
          <w:rFonts w:hint="eastAsia" w:ascii="仿宋_GB2312" w:hAnsi="仿宋_GB2312" w:eastAsia="仿宋_GB2312" w:cs="仿宋_GB2312"/>
          <w:color w:val="auto"/>
          <w:sz w:val="32"/>
          <w:szCs w:val="32"/>
          <w:lang w:eastAsia="zh-CN"/>
        </w:rPr>
        <w:t>被拆迁住宅</w:t>
      </w:r>
      <w:r>
        <w:rPr>
          <w:rFonts w:hint="eastAsia" w:ascii="仿宋_GB2312" w:eastAsia="仿宋_GB2312" w:cs="仿宋_GB2312"/>
          <w:color w:val="auto"/>
          <w:sz w:val="32"/>
          <w:szCs w:val="32"/>
        </w:rPr>
        <w:t>地段等级（同土地级别一致，下同）1～4级按每月每平方米20元计算；5～6级按每月每平方米18元计算；7～8级按每月每平方米15元计算。如被</w:t>
      </w:r>
      <w:r>
        <w:rPr>
          <w:rFonts w:hint="eastAsia" w:ascii="仿宋_GB2312" w:eastAsia="仿宋_GB2312" w:cs="仿宋_GB2312"/>
          <w:color w:val="auto"/>
          <w:sz w:val="32"/>
          <w:szCs w:val="32"/>
          <w:lang w:eastAsia="zh-CN"/>
        </w:rPr>
        <w:t>拆迁</w:t>
      </w:r>
      <w:r>
        <w:rPr>
          <w:rFonts w:hint="eastAsia" w:ascii="仿宋_GB2312" w:eastAsia="仿宋_GB2312" w:cs="仿宋_GB2312"/>
          <w:color w:val="auto"/>
          <w:sz w:val="32"/>
          <w:szCs w:val="32"/>
        </w:rPr>
        <w:t>住宅合法建筑面积超过250平方米的，按250平方米计算，不足75平方米的，按75平方米计算。土地级别范围划分详见附表3。</w:t>
      </w:r>
    </w:p>
    <w:p>
      <w:pPr>
        <w:spacing w:line="579" w:lineRule="exact"/>
        <w:ind w:firstLine="64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五、搬家补贴费</w:t>
      </w:r>
    </w:p>
    <w:p>
      <w:pPr>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拆迁住宅用房，拆迁人应当按照《条例》、《细则》有关规定支付搬家补贴费。将水电设施、电话移机、有线电视移机、电子防盗门、电脑网络、空调移机及其他搬迁造成损失一并列入搬家补贴费。搬家补贴费每户按被拆迁住宅合法建筑面积每平方米75元计算，</w:t>
      </w:r>
      <w:r>
        <w:rPr>
          <w:rFonts w:hint="eastAsia" w:ascii="仿宋_GB2312" w:hAnsi="仿宋_GB2312" w:eastAsia="仿宋_GB2312" w:cs="仿宋_GB2312"/>
          <w:color w:val="auto"/>
          <w:sz w:val="32"/>
          <w:szCs w:val="32"/>
          <w:lang w:eastAsia="zh-CN"/>
        </w:rPr>
        <w:t>不足</w:t>
      </w:r>
      <w:r>
        <w:rPr>
          <w:rFonts w:hint="eastAsia" w:ascii="仿宋_GB2312" w:hAnsi="仿宋_GB2312" w:eastAsia="仿宋_GB2312" w:cs="仿宋_GB2312"/>
          <w:color w:val="auto"/>
          <w:sz w:val="32"/>
          <w:szCs w:val="32"/>
          <w:lang w:val="en-US" w:eastAsia="zh-CN"/>
        </w:rPr>
        <w:t>5000元的以5000元计，</w:t>
      </w:r>
      <w:r>
        <w:rPr>
          <w:rFonts w:hint="eastAsia" w:ascii="仿宋_GB2312" w:hAnsi="仿宋_GB2312" w:eastAsia="仿宋_GB2312" w:cs="仿宋_GB2312"/>
          <w:color w:val="auto"/>
          <w:sz w:val="32"/>
          <w:szCs w:val="32"/>
        </w:rPr>
        <w:t>最高不超过1万元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实行调产安置且需要临时过渡的，支付双倍的搬家补贴费。</w:t>
      </w:r>
      <w:bookmarkStart w:id="0" w:name="_GoBack"/>
      <w:bookmarkEnd w:id="0"/>
    </w:p>
    <w:p>
      <w:pPr>
        <w:spacing w:line="579" w:lineRule="exact"/>
        <w:ind w:firstLine="640"/>
        <w:rPr>
          <w:rFonts w:ascii="仿宋_GB2312" w:eastAsia="仿宋_GB2312" w:cs="仿宋_GB2312"/>
          <w:b/>
          <w:color w:val="auto"/>
          <w:sz w:val="32"/>
          <w:szCs w:val="32"/>
        </w:rPr>
      </w:pPr>
      <w:r>
        <w:rPr>
          <w:rFonts w:hint="eastAsia" w:ascii="仿宋_GB2312" w:hAnsi="仿宋_GB2312" w:eastAsia="仿宋_GB2312" w:cs="仿宋_GB2312"/>
          <w:b/>
          <w:color w:val="auto"/>
          <w:sz w:val="32"/>
          <w:szCs w:val="32"/>
        </w:rPr>
        <w:t>六、</w:t>
      </w:r>
      <w:r>
        <w:rPr>
          <w:rFonts w:hint="eastAsia" w:ascii="仿宋_GB2312" w:eastAsia="仿宋_GB2312" w:cs="仿宋_GB2312"/>
          <w:b/>
          <w:color w:val="auto"/>
          <w:sz w:val="32"/>
          <w:szCs w:val="32"/>
        </w:rPr>
        <w:t>附属设施补偿费</w:t>
      </w:r>
    </w:p>
    <w:p>
      <w:pPr>
        <w:spacing w:line="579" w:lineRule="exact"/>
        <w:ind w:firstLine="640" w:firstLineChars="200"/>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拆除住宅用房的附属设施，拆迁人应当按照规定给予补偿。附属</w:t>
      </w:r>
      <w:r>
        <w:rPr>
          <w:rFonts w:hint="eastAsia" w:ascii="仿宋_GB2312" w:hAnsi="Times New Roman" w:eastAsia="仿宋_GB2312" w:cs="仿宋_GB2312"/>
          <w:color w:val="auto"/>
          <w:sz w:val="32"/>
          <w:szCs w:val="32"/>
          <w:lang w:eastAsia="zh-CN"/>
        </w:rPr>
        <w:t>设施</w:t>
      </w:r>
      <w:r>
        <w:rPr>
          <w:rFonts w:hint="eastAsia" w:ascii="仿宋_GB2312" w:hAnsi="Times New Roman" w:eastAsia="仿宋_GB2312" w:cs="仿宋_GB2312"/>
          <w:color w:val="auto"/>
          <w:sz w:val="32"/>
          <w:szCs w:val="32"/>
        </w:rPr>
        <w:t>补偿费具体标准在附表4规定幅度内合理确定。</w:t>
      </w:r>
    </w:p>
    <w:p>
      <w:pPr>
        <w:spacing w:line="579" w:lineRule="exact"/>
        <w:ind w:firstLine="643" w:firstLineChars="200"/>
        <w:rPr>
          <w:rFonts w:ascii="仿宋_GB2312" w:eastAsia="仿宋_GB2312" w:cs="仿宋_GB2312"/>
          <w:b/>
          <w:color w:val="auto"/>
          <w:sz w:val="32"/>
          <w:szCs w:val="32"/>
        </w:rPr>
      </w:pPr>
      <w:r>
        <w:rPr>
          <w:rFonts w:hint="eastAsia" w:ascii="仿宋_GB2312" w:hAnsi="Times New Roman" w:eastAsia="仿宋_GB2312" w:cs="仿宋_GB2312"/>
          <w:b/>
          <w:color w:val="auto"/>
          <w:sz w:val="32"/>
          <w:szCs w:val="32"/>
        </w:rPr>
        <w:t>七、</w:t>
      </w:r>
      <w:r>
        <w:rPr>
          <w:rFonts w:hint="eastAsia" w:ascii="仿宋_GB2312" w:eastAsia="仿宋_GB2312" w:cs="仿宋_GB2312"/>
          <w:b/>
          <w:color w:val="auto"/>
          <w:sz w:val="32"/>
          <w:szCs w:val="32"/>
        </w:rPr>
        <w:t>房屋装饰补贴费</w:t>
      </w:r>
    </w:p>
    <w:p>
      <w:pPr>
        <w:widowControl/>
        <w:ind w:firstLine="640" w:firstLineChars="200"/>
        <w:jc w:val="left"/>
        <w:rPr>
          <w:rFonts w:ascii="仿宋_GB2312" w:eastAsia="仿宋_GB2312" w:cs="仿宋_GB2312"/>
          <w:color w:val="auto"/>
          <w:sz w:val="32"/>
          <w:szCs w:val="32"/>
        </w:rPr>
      </w:pPr>
      <w:r>
        <w:rPr>
          <w:rFonts w:hint="eastAsia" w:ascii="仿宋_GB2312" w:eastAsia="仿宋_GB2312" w:cs="仿宋_GB2312"/>
          <w:color w:val="auto"/>
          <w:sz w:val="32"/>
          <w:szCs w:val="32"/>
        </w:rPr>
        <w:t>拆迁附带装饰的住宅和非住宅，拆迁人应当对其装饰费用按照规定给予补偿。房屋装饰补贴费按照装饰部分房屋使用面积计算，房屋装饰等级由原来的五级划分为六级（详见附表5），每级内具体标准由房地产评估机构在附表5规定幅度内评估确定。</w:t>
      </w:r>
    </w:p>
    <w:p>
      <w:pPr>
        <w:spacing w:line="579" w:lineRule="exact"/>
        <w:ind w:firstLine="643" w:firstLineChars="200"/>
        <w:rPr>
          <w:rFonts w:ascii="仿宋_GB2312" w:eastAsia="仿宋_GB2312" w:cs="仿宋_GB2312"/>
          <w:b/>
          <w:color w:val="auto"/>
          <w:sz w:val="32"/>
          <w:szCs w:val="32"/>
        </w:rPr>
      </w:pPr>
      <w:r>
        <w:rPr>
          <w:rFonts w:hint="eastAsia" w:ascii="仿宋_GB2312" w:hAnsi="Times New Roman" w:eastAsia="仿宋_GB2312" w:cs="仿宋_GB2312"/>
          <w:b/>
          <w:color w:val="auto"/>
          <w:sz w:val="32"/>
          <w:szCs w:val="32"/>
        </w:rPr>
        <w:t>八、</w:t>
      </w:r>
      <w:r>
        <w:rPr>
          <w:rFonts w:hint="eastAsia" w:ascii="仿宋_GB2312" w:eastAsia="仿宋_GB2312" w:cs="仿宋_GB2312"/>
          <w:b/>
          <w:color w:val="auto"/>
          <w:sz w:val="32"/>
          <w:szCs w:val="32"/>
        </w:rPr>
        <w:t>非住宅一次性经济补贴费</w:t>
      </w:r>
    </w:p>
    <w:p>
      <w:pPr>
        <w:spacing w:line="579"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非住宅一次性经济补贴费标准包括停产、停业等经营性经济损失补偿，设施设备搬迁补偿以及临时过渡补贴等费用。对拆迁非住宅房屋，其补贴费标准</w:t>
      </w:r>
      <w:r>
        <w:rPr>
          <w:rFonts w:hint="eastAsia" w:ascii="仿宋_GB2312" w:eastAsia="仿宋_GB2312" w:cs="仿宋_GB2312"/>
          <w:color w:val="auto"/>
          <w:sz w:val="32"/>
          <w:szCs w:val="32"/>
          <w:lang w:eastAsia="zh-CN"/>
        </w:rPr>
        <w:t>分别</w:t>
      </w:r>
      <w:r>
        <w:rPr>
          <w:rFonts w:hint="eastAsia" w:ascii="仿宋_GB2312" w:eastAsia="仿宋_GB2312" w:cs="仿宋_GB2312"/>
          <w:color w:val="auto"/>
          <w:sz w:val="32"/>
          <w:szCs w:val="32"/>
        </w:rPr>
        <w:t>为：营业用房每平方米（合法建筑面积，下同）520～650元，办公用房（包括学校、幼儿园、卫生所等公益事业用房）每平方米320～400元，工业、仓储用房每平方米160～200元；对拆迁利用自有合法性住房从事生产经营活动并持有工商营业执照的房屋，其补贴费标准按上述相应标准减半计算。具体标准由拆迁人根据被拆房屋建筑面积、用途、地段、经营状况等因素在上述规定幅度内合理确定。上述补贴费标准未包含被拆迁房屋中无法恢复使用的电梯、空调、通讯设备等重大设施设备补偿费用。</w:t>
      </w:r>
    </w:p>
    <w:p>
      <w:pPr>
        <w:spacing w:line="579" w:lineRule="exact"/>
        <w:ind w:firstLine="643" w:firstLineChars="200"/>
        <w:rPr>
          <w:rFonts w:ascii="仿宋_GB2312" w:hAnsi="Times New Roman" w:eastAsia="仿宋_GB2312" w:cs="仿宋_GB2312"/>
          <w:b/>
          <w:color w:val="auto"/>
          <w:sz w:val="32"/>
          <w:szCs w:val="32"/>
        </w:rPr>
      </w:pPr>
      <w:r>
        <w:rPr>
          <w:rFonts w:hint="eastAsia" w:ascii="仿宋_GB2312" w:hAnsi="Times New Roman" w:eastAsia="仿宋_GB2312" w:cs="仿宋_GB2312"/>
          <w:b/>
          <w:color w:val="auto"/>
          <w:sz w:val="32"/>
          <w:szCs w:val="32"/>
        </w:rPr>
        <w:t>九、本通知适用于</w:t>
      </w:r>
      <w:r>
        <w:rPr>
          <w:rFonts w:hint="eastAsia" w:ascii="仿宋_GB2312" w:hAnsi="仿宋_GB2312" w:eastAsia="仿宋_GB2312" w:cs="仿宋_GB2312"/>
          <w:b/>
          <w:bCs/>
          <w:color w:val="auto"/>
          <w:sz w:val="32"/>
          <w:szCs w:val="32"/>
        </w:rPr>
        <w:t>海曙区、江北区</w:t>
      </w:r>
      <w:r>
        <w:rPr>
          <w:rFonts w:hint="eastAsia" w:ascii="仿宋_GB2312" w:hAnsi="Times New Roman" w:eastAsia="仿宋_GB2312" w:cs="仿宋_GB2312"/>
          <w:b/>
          <w:color w:val="auto"/>
          <w:sz w:val="32"/>
          <w:szCs w:val="32"/>
        </w:rPr>
        <w:t>征收集体所有土地的房屋拆迁补偿。</w:t>
      </w:r>
    </w:p>
    <w:p>
      <w:pPr>
        <w:spacing w:line="579" w:lineRule="exact"/>
        <w:ind w:firstLine="640" w:firstLineChars="200"/>
        <w:rPr>
          <w:rFonts w:ascii="仿宋_GB2312" w:hAnsi="Times New Roman" w:eastAsia="仿宋_GB2312" w:cs="仿宋_GB2312"/>
          <w:color w:val="auto"/>
          <w:sz w:val="32"/>
          <w:szCs w:val="32"/>
          <w:u w:val="single"/>
        </w:rPr>
      </w:pPr>
      <w:r>
        <w:rPr>
          <w:rFonts w:hint="eastAsia" w:ascii="仿宋_GB2312" w:hAnsi="Times New Roman" w:eastAsia="仿宋_GB2312" w:cs="仿宋_GB2312"/>
          <w:color w:val="auto"/>
          <w:sz w:val="32"/>
          <w:szCs w:val="32"/>
          <w:u w:val="none"/>
        </w:rPr>
        <w:t>大榭开发区、高新技术产业开发区、东钱湖旅游度假区征收集体所有土地</w:t>
      </w:r>
      <w:r>
        <w:rPr>
          <w:rFonts w:hint="eastAsia" w:ascii="仿宋_GB2312" w:hAnsi="Times New Roman" w:eastAsia="仿宋_GB2312" w:cs="仿宋_GB2312"/>
          <w:color w:val="auto"/>
          <w:sz w:val="32"/>
          <w:szCs w:val="32"/>
          <w:u w:val="none"/>
          <w:lang w:eastAsia="zh-CN"/>
        </w:rPr>
        <w:t>房屋拆</w:t>
      </w:r>
      <w:r>
        <w:rPr>
          <w:rFonts w:hint="eastAsia" w:ascii="仿宋_GB2312" w:eastAsia="仿宋_GB2312" w:cs="仿宋_GB2312"/>
          <w:color w:val="auto"/>
          <w:sz w:val="32"/>
          <w:szCs w:val="32"/>
          <w:lang w:eastAsia="zh-CN"/>
        </w:rPr>
        <w:t>迁</w:t>
      </w:r>
      <w:r>
        <w:rPr>
          <w:rFonts w:hint="eastAsia" w:ascii="仿宋_GB2312" w:eastAsia="仿宋_GB2312" w:cs="仿宋_GB2312"/>
          <w:color w:val="auto"/>
          <w:sz w:val="32"/>
          <w:szCs w:val="32"/>
        </w:rPr>
        <w:t>安置价格和补偿费用</w:t>
      </w:r>
      <w:r>
        <w:rPr>
          <w:rFonts w:hint="eastAsia" w:ascii="仿宋_GB2312" w:eastAsia="仿宋_GB2312" w:cs="仿宋_GB2312"/>
          <w:color w:val="auto"/>
          <w:sz w:val="32"/>
          <w:szCs w:val="32"/>
          <w:lang w:eastAsia="zh-CN"/>
        </w:rPr>
        <w:t>的</w:t>
      </w:r>
      <w:r>
        <w:rPr>
          <w:rFonts w:hint="eastAsia" w:ascii="仿宋_GB2312" w:hAnsi="Times New Roman" w:eastAsia="仿宋_GB2312" w:cs="仿宋_GB2312"/>
          <w:color w:val="auto"/>
          <w:sz w:val="32"/>
          <w:szCs w:val="32"/>
          <w:u w:val="none"/>
          <w:lang w:eastAsia="zh-CN"/>
        </w:rPr>
        <w:t>测定公布按照《条例》和《细则》有关规定执行</w:t>
      </w:r>
      <w:r>
        <w:rPr>
          <w:rFonts w:hint="eastAsia" w:ascii="仿宋_GB2312" w:hAnsi="Times New Roman" w:eastAsia="仿宋_GB2312" w:cs="仿宋_GB2312"/>
          <w:color w:val="auto"/>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3"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lang w:eastAsia="zh-CN"/>
        </w:rPr>
        <w:t>十、</w:t>
      </w:r>
      <w:r>
        <w:rPr>
          <w:rFonts w:hint="eastAsia" w:ascii="仿宋_GB2312" w:hAnsi="仿宋_GB2312" w:eastAsia="仿宋_GB2312" w:cs="仿宋_GB2312"/>
          <w:b/>
          <w:color w:val="auto"/>
          <w:sz w:val="32"/>
          <w:szCs w:val="32"/>
        </w:rPr>
        <w:t>本通知自2019年5月1日起执行。</w:t>
      </w:r>
      <w:r>
        <w:rPr>
          <w:rFonts w:hint="eastAsia" w:ascii="仿宋_GB2312" w:hAnsi="仿宋_GB2312" w:eastAsia="仿宋_GB2312" w:cs="仿宋_GB2312"/>
          <w:color w:val="auto"/>
          <w:sz w:val="32"/>
          <w:szCs w:val="32"/>
        </w:rPr>
        <w:t>除临时过渡补贴费外，本通知执行前已发布拆迁公告并开始实施拆迁的项目，仍按原规定办理；但拆迁范围内所有被拆迁人均未签订补偿安置协议的，适用本通知。</w:t>
      </w:r>
    </w:p>
    <w:p>
      <w:pPr>
        <w:numPr>
          <w:ilvl w:val="0"/>
          <w:numId w:val="0"/>
        </w:numPr>
        <w:spacing w:line="579" w:lineRule="exact"/>
        <w:rPr>
          <w:rFonts w:hint="eastAsia" w:ascii="仿宋_GB2312" w:hAnsi="仿宋_GB2312" w:eastAsia="仿宋_GB2312" w:cs="仿宋_GB2312"/>
          <w:color w:val="auto"/>
          <w:sz w:val="32"/>
          <w:szCs w:val="32"/>
        </w:rPr>
      </w:pPr>
    </w:p>
    <w:p>
      <w:pPr>
        <w:spacing w:line="560" w:lineRule="exact"/>
        <w:ind w:firstLine="640" w:firstLineChars="200"/>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附</w:t>
      </w:r>
      <w:r>
        <w:rPr>
          <w:rFonts w:hint="eastAsia" w:ascii="仿宋_GB2312" w:hAnsi="Times New Roman" w:eastAsia="仿宋_GB2312" w:cs="仿宋_GB2312"/>
          <w:color w:val="auto"/>
          <w:sz w:val="32"/>
          <w:szCs w:val="32"/>
          <w:lang w:eastAsia="zh-CN"/>
        </w:rPr>
        <w:t>表</w:t>
      </w:r>
      <w:r>
        <w:rPr>
          <w:rFonts w:hint="eastAsia" w:ascii="仿宋_GB2312" w:hAnsi="Times New Roman" w:eastAsia="仿宋_GB2312" w:cs="仿宋_GB2312"/>
          <w:color w:val="auto"/>
          <w:sz w:val="32"/>
          <w:szCs w:val="32"/>
        </w:rPr>
        <w:t>：1</w:t>
      </w:r>
      <w:r>
        <w:rPr>
          <w:rFonts w:hint="eastAsia" w:ascii="仿宋_GB2312" w:hAnsi="Times New Roman" w:eastAsia="仿宋_GB2312" w:cs="仿宋_GB2312"/>
          <w:color w:val="auto"/>
          <w:sz w:val="32"/>
          <w:szCs w:val="32"/>
          <w:lang w:val="en-US" w:eastAsia="zh-CN"/>
        </w:rPr>
        <w:t>.</w:t>
      </w:r>
      <w:r>
        <w:rPr>
          <w:rFonts w:hint="eastAsia" w:ascii="仿宋_GB2312" w:hAnsi="Times New Roman" w:eastAsia="仿宋_GB2312" w:cs="仿宋_GB2312"/>
          <w:color w:val="auto"/>
          <w:sz w:val="32"/>
          <w:szCs w:val="32"/>
        </w:rPr>
        <w:t>房屋结构等级评定及重置价格标准</w:t>
      </w:r>
    </w:p>
    <w:p>
      <w:pPr>
        <w:spacing w:line="560" w:lineRule="exact"/>
        <w:ind w:firstLine="1600" w:firstLineChars="500"/>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2</w:t>
      </w:r>
      <w:r>
        <w:rPr>
          <w:rFonts w:hint="eastAsia" w:ascii="仿宋_GB2312" w:hAnsi="Times New Roman" w:eastAsia="仿宋_GB2312" w:cs="仿宋_GB2312"/>
          <w:color w:val="auto"/>
          <w:sz w:val="32"/>
          <w:szCs w:val="32"/>
          <w:lang w:val="en-US" w:eastAsia="zh-CN"/>
        </w:rPr>
        <w:t>.</w:t>
      </w:r>
      <w:r>
        <w:rPr>
          <w:rFonts w:hint="eastAsia" w:ascii="仿宋_GB2312" w:hAnsi="Times New Roman" w:eastAsia="仿宋_GB2312" w:cs="仿宋_GB2312"/>
          <w:color w:val="auto"/>
          <w:sz w:val="32"/>
          <w:szCs w:val="32"/>
        </w:rPr>
        <w:t>房屋成新标准</w:t>
      </w:r>
    </w:p>
    <w:p>
      <w:pPr>
        <w:spacing w:line="560" w:lineRule="exact"/>
        <w:ind w:firstLine="1600" w:firstLineChars="500"/>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3</w:t>
      </w:r>
      <w:r>
        <w:rPr>
          <w:rFonts w:hint="eastAsia" w:ascii="仿宋_GB2312" w:hAnsi="Times New Roman" w:eastAsia="仿宋_GB2312" w:cs="仿宋_GB2312"/>
          <w:color w:val="auto"/>
          <w:sz w:val="32"/>
          <w:szCs w:val="32"/>
          <w:lang w:val="en-US" w:eastAsia="zh-CN"/>
        </w:rPr>
        <w:t>.</w:t>
      </w:r>
      <w:r>
        <w:rPr>
          <w:rFonts w:hint="eastAsia" w:ascii="仿宋_GB2312" w:hAnsi="Times New Roman" w:eastAsia="仿宋_GB2312" w:cs="仿宋_GB2312"/>
          <w:color w:val="auto"/>
          <w:sz w:val="32"/>
          <w:szCs w:val="32"/>
        </w:rPr>
        <w:t>海曙、江北、鄞州区</w:t>
      </w:r>
      <w:r>
        <w:rPr>
          <w:rFonts w:hint="eastAsia" w:ascii="仿宋_GB2312" w:eastAsia="仿宋_GB2312" w:cs="仿宋_GB2312"/>
          <w:color w:val="auto"/>
          <w:sz w:val="32"/>
          <w:szCs w:val="32"/>
        </w:rPr>
        <w:t>土地级别划分范围</w:t>
      </w:r>
    </w:p>
    <w:p>
      <w:pPr>
        <w:spacing w:line="579" w:lineRule="exact"/>
        <w:ind w:firstLine="1600" w:firstLineChars="5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4</w:t>
      </w:r>
      <w:r>
        <w:rPr>
          <w:rFonts w:hint="eastAsia" w:ascii="仿宋_GB2312" w:hAnsi="Times New Roman" w:eastAsia="仿宋_GB2312" w:cs="仿宋_GB2312"/>
          <w:color w:val="auto"/>
          <w:sz w:val="32"/>
          <w:szCs w:val="32"/>
          <w:lang w:val="en-US" w:eastAsia="zh-CN"/>
        </w:rPr>
        <w:t>.</w:t>
      </w:r>
      <w:r>
        <w:rPr>
          <w:rFonts w:hint="eastAsia" w:ascii="仿宋_GB2312" w:hAnsi="Times New Roman" w:eastAsia="仿宋_GB2312" w:cs="仿宋_GB2312"/>
          <w:color w:val="auto"/>
          <w:sz w:val="32"/>
          <w:szCs w:val="32"/>
        </w:rPr>
        <w:t>住宅用房附属</w:t>
      </w:r>
      <w:r>
        <w:rPr>
          <w:rFonts w:hint="eastAsia" w:ascii="仿宋_GB2312" w:hAnsi="Times New Roman" w:eastAsia="仿宋_GB2312" w:cs="仿宋_GB2312"/>
          <w:color w:val="auto"/>
          <w:sz w:val="32"/>
          <w:szCs w:val="32"/>
          <w:lang w:eastAsia="zh-CN"/>
        </w:rPr>
        <w:t>设施</w:t>
      </w:r>
      <w:r>
        <w:rPr>
          <w:rFonts w:hint="eastAsia" w:ascii="仿宋_GB2312" w:hAnsi="Times New Roman" w:eastAsia="仿宋_GB2312" w:cs="仿宋_GB2312"/>
          <w:color w:val="auto"/>
          <w:sz w:val="32"/>
          <w:szCs w:val="32"/>
        </w:rPr>
        <w:t>补偿费标准</w:t>
      </w:r>
    </w:p>
    <w:p>
      <w:pPr>
        <w:spacing w:line="579" w:lineRule="exact"/>
        <w:ind w:firstLine="1600" w:firstLineChars="5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5</w:t>
      </w:r>
      <w:r>
        <w:rPr>
          <w:rFonts w:hint="eastAsia" w:ascii="仿宋_GB2312" w:hAnsi="Times New Roman" w:eastAsia="仿宋_GB2312" w:cs="仿宋_GB2312"/>
          <w:color w:val="auto"/>
          <w:sz w:val="32"/>
          <w:szCs w:val="32"/>
          <w:lang w:val="en-US" w:eastAsia="zh-CN"/>
        </w:rPr>
        <w:t>.</w:t>
      </w:r>
      <w:r>
        <w:rPr>
          <w:rFonts w:hint="eastAsia" w:ascii="仿宋_GB2312" w:hAnsi="Times New Roman" w:eastAsia="仿宋_GB2312" w:cs="仿宋_GB2312"/>
          <w:color w:val="auto"/>
          <w:sz w:val="32"/>
          <w:szCs w:val="32"/>
        </w:rPr>
        <w:t>房屋装饰补贴费标准</w:t>
      </w:r>
    </w:p>
    <w:p>
      <w:pPr>
        <w:spacing w:line="579" w:lineRule="exact"/>
        <w:ind w:firstLine="1600" w:firstLineChars="500"/>
        <w:jc w:val="left"/>
        <w:rPr>
          <w:rFonts w:ascii="仿宋_GB2312" w:hAnsi="Times New Roman" w:eastAsia="仿宋_GB2312" w:cs="仿宋_GB2312"/>
          <w:color w:val="auto"/>
          <w:sz w:val="32"/>
          <w:szCs w:val="32"/>
        </w:rPr>
      </w:pPr>
    </w:p>
    <w:p>
      <w:pPr>
        <w:spacing w:line="579" w:lineRule="exact"/>
        <w:ind w:firstLine="480" w:firstLineChars="150"/>
        <w:jc w:val="left"/>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rPr>
        <w:t>宁波市发展和改革委员会        宁波市</w:t>
      </w:r>
      <w:r>
        <w:rPr>
          <w:rFonts w:hint="eastAsia" w:ascii="仿宋_GB2312" w:hAnsi="Times New Roman" w:eastAsia="仿宋_GB2312" w:cs="Times New Roman"/>
          <w:color w:val="auto"/>
          <w:sz w:val="32"/>
          <w:szCs w:val="32"/>
        </w:rPr>
        <w:t xml:space="preserve">自然资源和规划局 </w:t>
      </w:r>
    </w:p>
    <w:p>
      <w:pPr>
        <w:spacing w:line="579" w:lineRule="exact"/>
        <w:ind w:firstLine="3040" w:firstLineChars="95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宁波市住房和城乡建设局</w:t>
      </w:r>
    </w:p>
    <w:p>
      <w:pPr>
        <w:spacing w:line="579" w:lineRule="exact"/>
        <w:ind w:right="640"/>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二〇一九年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p>
    <w:p>
      <w:pPr>
        <w:widowControl/>
        <w:shd w:val="clear" w:color="auto" w:fill="FFFFFF"/>
        <w:rPr>
          <w:rFonts w:hint="eastAsia" w:ascii="仿宋_GB2312" w:hAnsi="黑体" w:eastAsia="仿宋_GB2312" w:cs="黑体"/>
          <w:bCs/>
          <w:color w:val="auto"/>
          <w:kern w:val="0"/>
          <w:sz w:val="32"/>
          <w:szCs w:val="32"/>
        </w:rPr>
      </w:pPr>
    </w:p>
    <w:p>
      <w:pPr>
        <w:widowControl/>
        <w:shd w:val="clear" w:color="auto" w:fill="FFFFFF"/>
        <w:rPr>
          <w:rFonts w:hint="eastAsia" w:ascii="仿宋_GB2312" w:hAnsi="黑体" w:eastAsia="仿宋_GB2312" w:cs="黑体"/>
          <w:bCs/>
          <w:color w:val="auto"/>
          <w:kern w:val="0"/>
          <w:sz w:val="32"/>
          <w:szCs w:val="32"/>
        </w:rPr>
      </w:pPr>
    </w:p>
    <w:p>
      <w:pPr>
        <w:widowControl/>
        <w:shd w:val="clear" w:color="auto" w:fill="FFFFFF"/>
        <w:rPr>
          <w:rFonts w:hint="eastAsia" w:ascii="仿宋_GB2312" w:hAnsi="黑体" w:eastAsia="仿宋_GB2312" w:cs="黑体"/>
          <w:bCs/>
          <w:color w:val="auto"/>
          <w:kern w:val="0"/>
          <w:sz w:val="32"/>
          <w:szCs w:val="32"/>
        </w:rPr>
      </w:pPr>
    </w:p>
    <w:p>
      <w:pPr>
        <w:widowControl/>
        <w:shd w:val="clear" w:color="auto" w:fill="FFFFFF"/>
        <w:rPr>
          <w:rFonts w:hint="eastAsia" w:ascii="仿宋_GB2312" w:hAnsi="黑体" w:eastAsia="仿宋_GB2312" w:cs="黑体"/>
          <w:bCs/>
          <w:color w:val="auto"/>
          <w:kern w:val="0"/>
          <w:sz w:val="32"/>
          <w:szCs w:val="32"/>
        </w:rPr>
      </w:pPr>
    </w:p>
    <w:p>
      <w:pPr>
        <w:widowControl/>
        <w:shd w:val="clear" w:color="auto" w:fill="FFFFFF"/>
        <w:rPr>
          <w:rFonts w:hint="eastAsia" w:ascii="仿宋_GB2312" w:hAnsi="黑体" w:eastAsia="仿宋_GB2312" w:cs="黑体"/>
          <w:bCs/>
          <w:color w:val="auto"/>
          <w:kern w:val="0"/>
          <w:sz w:val="32"/>
          <w:szCs w:val="32"/>
        </w:rPr>
      </w:pPr>
    </w:p>
    <w:p>
      <w:pPr>
        <w:widowControl/>
        <w:shd w:val="clear" w:color="auto" w:fill="FFFFFF"/>
        <w:rPr>
          <w:rFonts w:hint="eastAsia" w:ascii="仿宋_GB2312" w:hAnsi="黑体" w:eastAsia="仿宋_GB2312" w:cs="黑体"/>
          <w:bCs/>
          <w:color w:val="auto"/>
          <w:kern w:val="0"/>
          <w:sz w:val="32"/>
          <w:szCs w:val="32"/>
        </w:rPr>
      </w:pPr>
    </w:p>
    <w:p>
      <w:pPr>
        <w:widowControl/>
        <w:shd w:val="clear" w:color="auto" w:fill="FFFFFF"/>
        <w:rPr>
          <w:rFonts w:hint="eastAsia" w:ascii="仿宋_GB2312" w:hAnsi="黑体" w:eastAsia="仿宋_GB2312" w:cs="黑体"/>
          <w:bCs/>
          <w:color w:val="auto"/>
          <w:kern w:val="0"/>
          <w:sz w:val="32"/>
          <w:szCs w:val="32"/>
        </w:rPr>
      </w:pPr>
    </w:p>
    <w:p>
      <w:pPr>
        <w:widowControl/>
        <w:shd w:val="clear" w:color="auto" w:fill="FFFFFF"/>
        <w:rPr>
          <w:rFonts w:hint="eastAsia" w:ascii="仿宋_GB2312" w:hAnsi="黑体" w:eastAsia="仿宋_GB2312" w:cs="黑体"/>
          <w:bCs/>
          <w:color w:val="auto"/>
          <w:kern w:val="0"/>
          <w:sz w:val="32"/>
          <w:szCs w:val="32"/>
        </w:rPr>
      </w:pPr>
    </w:p>
    <w:p>
      <w:pPr>
        <w:widowControl/>
        <w:shd w:val="clear" w:color="auto" w:fill="FFFFFF"/>
        <w:rPr>
          <w:rFonts w:ascii="仿宋_GB2312" w:hAnsi="黑体" w:eastAsia="仿宋_GB2312" w:cs="黑体"/>
          <w:bCs/>
          <w:color w:val="auto"/>
          <w:kern w:val="0"/>
          <w:sz w:val="32"/>
          <w:szCs w:val="32"/>
        </w:rPr>
      </w:pPr>
      <w:r>
        <w:rPr>
          <w:rFonts w:hint="eastAsia" w:ascii="仿宋_GB2312" w:hAnsi="黑体" w:eastAsia="仿宋_GB2312" w:cs="黑体"/>
          <w:bCs/>
          <w:color w:val="auto"/>
          <w:kern w:val="0"/>
          <w:sz w:val="32"/>
          <w:szCs w:val="32"/>
        </w:rPr>
        <w:t>附</w:t>
      </w:r>
      <w:r>
        <w:rPr>
          <w:rFonts w:hint="eastAsia" w:ascii="仿宋_GB2312" w:hAnsi="黑体" w:eastAsia="仿宋_GB2312" w:cs="黑体"/>
          <w:bCs/>
          <w:color w:val="auto"/>
          <w:kern w:val="0"/>
          <w:sz w:val="32"/>
          <w:szCs w:val="32"/>
          <w:lang w:eastAsia="zh-CN"/>
        </w:rPr>
        <w:t>表</w:t>
      </w:r>
      <w:r>
        <w:rPr>
          <w:rFonts w:hint="eastAsia" w:ascii="仿宋_GB2312" w:hAnsi="黑体" w:eastAsia="仿宋_GB2312" w:cs="黑体"/>
          <w:bCs/>
          <w:color w:val="auto"/>
          <w:kern w:val="0"/>
          <w:sz w:val="32"/>
          <w:szCs w:val="32"/>
        </w:rPr>
        <w:t>1</w:t>
      </w:r>
    </w:p>
    <w:p>
      <w:pPr>
        <w:widowControl/>
        <w:shd w:val="clear" w:color="auto" w:fill="FFFFFF"/>
        <w:spacing w:after="100" w:afterAutospacing="1"/>
        <w:jc w:val="center"/>
        <w:rPr>
          <w:rFonts w:ascii="方正小标宋简体" w:hAnsi="黑体" w:eastAsia="方正小标宋简体" w:cs="黑体"/>
          <w:bCs/>
          <w:color w:val="auto"/>
          <w:kern w:val="0"/>
          <w:sz w:val="32"/>
          <w:szCs w:val="32"/>
        </w:rPr>
      </w:pPr>
      <w:r>
        <w:rPr>
          <w:rFonts w:hint="eastAsia" w:ascii="方正小标宋简体" w:hAnsi="黑体" w:eastAsia="方正小标宋简体" w:cs="黑体"/>
          <w:bCs/>
          <w:color w:val="auto"/>
          <w:kern w:val="0"/>
          <w:sz w:val="32"/>
          <w:szCs w:val="32"/>
        </w:rPr>
        <w:t>房屋结构等级评定及重置价格标准</w:t>
      </w:r>
    </w:p>
    <w:tbl>
      <w:tblPr>
        <w:tblStyle w:val="11"/>
        <w:tblpPr w:leftFromText="180" w:rightFromText="180" w:vertAnchor="text" w:tblpY="1"/>
        <w:tblOverlap w:val="never"/>
        <w:tblW w:w="883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7"/>
        <w:gridCol w:w="750"/>
        <w:gridCol w:w="5245"/>
        <w:gridCol w:w="992"/>
        <w:gridCol w:w="10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0" w:hRule="atLeast"/>
        </w:trPr>
        <w:tc>
          <w:tcPr>
            <w:tcW w:w="1567" w:type="dxa"/>
            <w:gridSpan w:val="2"/>
            <w:vMerge w:val="restart"/>
          </w:tcPr>
          <w:p>
            <w:pPr>
              <w:widowControl/>
              <w:tabs>
                <w:tab w:val="center" w:pos="647"/>
              </w:tabs>
              <w:jc w:val="left"/>
              <w:rPr>
                <w:rFonts w:ascii="仿宋_GB2312" w:hAnsi="黑体" w:eastAsia="仿宋_GB2312" w:cs="黑体"/>
                <w:bCs/>
                <w:color w:val="auto"/>
                <w:kern w:val="0"/>
                <w:sz w:val="24"/>
                <w:szCs w:val="24"/>
              </w:rPr>
            </w:pPr>
            <w:r>
              <w:rPr>
                <w:rFonts w:ascii="仿宋_GB2312" w:hAnsi="黑体" w:eastAsia="仿宋_GB2312" w:cs="黑体"/>
                <w:bCs/>
                <w:color w:val="auto"/>
                <w:kern w:val="0"/>
                <w:sz w:val="24"/>
                <w:szCs w:val="24"/>
              </w:rPr>
              <mc:AlternateContent>
                <mc:Choice Requires="wps">
                  <w:drawing>
                    <wp:anchor distT="0" distB="0" distL="114300" distR="114300" simplePos="0" relativeHeight="251686912" behindDoc="0" locked="0" layoutInCell="1" allowOverlap="1">
                      <wp:simplePos x="0" y="0"/>
                      <wp:positionH relativeFrom="column">
                        <wp:posOffset>-65405</wp:posOffset>
                      </wp:positionH>
                      <wp:positionV relativeFrom="paragraph">
                        <wp:posOffset>12065</wp:posOffset>
                      </wp:positionV>
                      <wp:extent cx="981710" cy="487680"/>
                      <wp:effectExtent l="1905" t="4445" r="6985" b="15875"/>
                      <wp:wrapNone/>
                      <wp:docPr id="2" name="自选图形 67"/>
                      <wp:cNvGraphicFramePr/>
                      <a:graphic xmlns:a="http://schemas.openxmlformats.org/drawingml/2006/main">
                        <a:graphicData uri="http://schemas.microsoft.com/office/word/2010/wordprocessingShape">
                          <wps:wsp>
                            <wps:cNvCnPr/>
                            <wps:spPr>
                              <a:xfrm>
                                <a:off x="0" y="0"/>
                                <a:ext cx="981710" cy="48768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67" o:spid="_x0000_s1026" o:spt="32" type="#_x0000_t32" style="position:absolute;left:0pt;margin-left:-5.15pt;margin-top:0.95pt;height:38.4pt;width:77.3pt;z-index:251686912;mso-width-relative:page;mso-height-relative:page;" filled="f" stroked="t" coordsize="21600,21600" o:gfxdata="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THKFnXAAAACAEAAA8A&#10;AAAAAAAAAQAgAAAAIgAAAGRycy9kb3ducmV2LnhtbFBLAQIUABQAAAAIAIdO4kDesQL/3wEAAJoD&#10;AAAOAAAAAAAAAAEAIAAAACYBAABkcnMvZTJvRG9jLnhtbFBLBQYAAAAABgAGAFkBAAB3BQAAAAA=&#10;">
                      <v:fill on="f" focussize="0,0"/>
                      <v:stroke weight="0.5pt" color="#000000" joinstyle="round"/>
                      <v:imagedata o:title=""/>
                      <o:lock v:ext="edit" aspectratio="f"/>
                    </v:shape>
                  </w:pict>
                </mc:Fallback>
              </mc:AlternateContent>
            </w:r>
            <w:r>
              <w:rPr>
                <w:rFonts w:ascii="仿宋_GB2312" w:hAnsi="黑体" w:eastAsia="仿宋_GB2312" w:cs="黑体"/>
                <w:bCs/>
                <w:color w:val="auto"/>
                <w:kern w:val="0"/>
                <w:sz w:val="24"/>
                <w:szCs w:val="24"/>
              </w:rPr>
              <mc:AlternateContent>
                <mc:Choice Requires="wps">
                  <w:drawing>
                    <wp:anchor distT="0" distB="0" distL="114300" distR="114300" simplePos="0" relativeHeight="251685888" behindDoc="0" locked="0" layoutInCell="1" allowOverlap="1">
                      <wp:simplePos x="0" y="0"/>
                      <wp:positionH relativeFrom="column">
                        <wp:posOffset>-65405</wp:posOffset>
                      </wp:positionH>
                      <wp:positionV relativeFrom="paragraph">
                        <wp:posOffset>12065</wp:posOffset>
                      </wp:positionV>
                      <wp:extent cx="850900" cy="1000125"/>
                      <wp:effectExtent l="3810" t="3175" r="8890" b="12700"/>
                      <wp:wrapNone/>
                      <wp:docPr id="1" name="自选图形 66"/>
                      <wp:cNvGraphicFramePr/>
                      <a:graphic xmlns:a="http://schemas.openxmlformats.org/drawingml/2006/main">
                        <a:graphicData uri="http://schemas.microsoft.com/office/word/2010/wordprocessingShape">
                          <wps:wsp>
                            <wps:cNvCnPr/>
                            <wps:spPr>
                              <a:xfrm>
                                <a:off x="0" y="0"/>
                                <a:ext cx="850900" cy="1000125"/>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自选图形 66" o:spid="_x0000_s1026" o:spt="32" type="#_x0000_t32" style="position:absolute;left:0pt;margin-left:-5.15pt;margin-top:0.95pt;height:78.75pt;width:67pt;z-index:251685888;mso-width-relative:page;mso-height-relative:page;" filled="f" stroked="t" coordsize="21600,21600" o:gfxdata="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wvxbtgAAAAJAQAADwAA&#10;AAAAAAABACAAAAAiAAAAZHJzL2Rvd25yZXYueG1sUEsBAhQAFAAAAAgAh07iQD6XklzdAQAAmwMA&#10;AA4AAAAAAAAAAQAgAAAAJwEAAGRycy9lMm9Eb2MueG1sUEsFBgAAAAAGAAYAWQEAAHYFAAAAAA==&#10;">
                      <v:fill on="f" focussize="0,0"/>
                      <v:stroke weight="0.5pt" color="#000000" joinstyle="round"/>
                      <v:imagedata o:title=""/>
                      <o:lock v:ext="edit" aspectratio="f"/>
                    </v:shape>
                  </w:pict>
                </mc:Fallback>
              </mc:AlternateContent>
            </w:r>
            <w:r>
              <w:rPr>
                <w:rFonts w:hint="eastAsia" w:ascii="仿宋_GB2312" w:hAnsi="黑体" w:eastAsia="仿宋_GB2312" w:cs="黑体"/>
                <w:bCs/>
                <w:color w:val="auto"/>
                <w:kern w:val="0"/>
                <w:sz w:val="24"/>
                <w:szCs w:val="24"/>
              </w:rPr>
              <w:tab/>
            </w:r>
            <w:r>
              <w:rPr>
                <w:rFonts w:hint="eastAsia" w:ascii="仿宋_GB2312" w:hAnsi="黑体" w:eastAsia="仿宋_GB2312" w:cs="黑体"/>
                <w:bCs/>
                <w:color w:val="auto"/>
                <w:kern w:val="0"/>
                <w:sz w:val="24"/>
                <w:szCs w:val="24"/>
              </w:rPr>
              <w:t xml:space="preserve">         分    </w:t>
            </w:r>
          </w:p>
          <w:p>
            <w:pPr>
              <w:widowControl/>
              <w:tabs>
                <w:tab w:val="center" w:pos="647"/>
              </w:tabs>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结 条    项</w:t>
            </w:r>
          </w:p>
          <w:p>
            <w:pPr>
              <w:widowControl/>
              <w:tabs>
                <w:tab w:val="center" w:pos="647"/>
              </w:tabs>
              <w:ind w:firstLine="120" w:firstLineChars="50"/>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 xml:space="preserve">构   件 </w:t>
            </w:r>
          </w:p>
          <w:p>
            <w:pPr>
              <w:widowControl/>
              <w:tabs>
                <w:tab w:val="center" w:pos="647"/>
              </w:tabs>
              <w:ind w:firstLine="240" w:firstLineChars="100"/>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等</w:t>
            </w:r>
          </w:p>
          <w:p>
            <w:pPr>
              <w:widowControl/>
              <w:tabs>
                <w:tab w:val="center" w:pos="647"/>
              </w:tabs>
              <w:ind w:firstLine="360" w:firstLineChars="150"/>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级</w:t>
            </w:r>
          </w:p>
        </w:tc>
        <w:tc>
          <w:tcPr>
            <w:tcW w:w="5245" w:type="dxa"/>
            <w:vMerge w:val="restart"/>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主要条件</w:t>
            </w:r>
          </w:p>
        </w:tc>
        <w:tc>
          <w:tcPr>
            <w:tcW w:w="2025" w:type="dxa"/>
            <w:gridSpan w:val="2"/>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重置价格（元/平方米）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90" w:hRule="atLeast"/>
        </w:trPr>
        <w:tc>
          <w:tcPr>
            <w:tcW w:w="1567" w:type="dxa"/>
            <w:gridSpan w:val="2"/>
            <w:vMerge w:val="continue"/>
          </w:tcPr>
          <w:p>
            <w:pPr>
              <w:widowControl/>
              <w:tabs>
                <w:tab w:val="center" w:pos="647"/>
              </w:tabs>
              <w:jc w:val="left"/>
              <w:rPr>
                <w:rFonts w:ascii="仿宋_GB2312" w:hAnsi="黑体" w:eastAsia="仿宋_GB2312" w:cs="黑体"/>
                <w:bCs/>
                <w:color w:val="auto"/>
                <w:kern w:val="0"/>
                <w:sz w:val="24"/>
                <w:szCs w:val="24"/>
              </w:rPr>
            </w:pPr>
          </w:p>
        </w:tc>
        <w:tc>
          <w:tcPr>
            <w:tcW w:w="5245" w:type="dxa"/>
            <w:vMerge w:val="continue"/>
          </w:tcPr>
          <w:p>
            <w:pPr>
              <w:widowControl/>
              <w:jc w:val="left"/>
              <w:rPr>
                <w:rFonts w:ascii="仿宋_GB2312" w:hAnsi="黑体" w:eastAsia="仿宋_GB2312" w:cs="黑体"/>
                <w:bCs/>
                <w:color w:val="auto"/>
                <w:kern w:val="0"/>
                <w:sz w:val="24"/>
                <w:szCs w:val="24"/>
              </w:rPr>
            </w:pP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住宅</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非住宅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39" w:hRule="atLeast"/>
        </w:trPr>
        <w:tc>
          <w:tcPr>
            <w:tcW w:w="817" w:type="dxa"/>
            <w:vMerge w:val="restart"/>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钢混结构</w:t>
            </w:r>
          </w:p>
        </w:tc>
        <w:tc>
          <w:tcPr>
            <w:tcW w:w="750"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一</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框剪、剪力墙、框筒、筒中筒、框架、钢砼结构；现浇钢砼楼面；塑钢、铝合金门窗；外墙中高档装饰，内墙初装修；水、电、卫、电梯等设施。</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1400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1600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817" w:type="dxa"/>
            <w:vMerge w:val="continue"/>
            <w:vAlign w:val="center"/>
          </w:tcPr>
          <w:p>
            <w:pPr>
              <w:widowControl/>
              <w:jc w:val="center"/>
              <w:rPr>
                <w:rFonts w:ascii="仿宋_GB2312" w:hAnsi="黑体" w:eastAsia="仿宋_GB2312" w:cs="黑体"/>
                <w:bCs/>
                <w:color w:val="auto"/>
                <w:kern w:val="0"/>
                <w:sz w:val="24"/>
                <w:szCs w:val="24"/>
              </w:rPr>
            </w:pPr>
          </w:p>
        </w:tc>
        <w:tc>
          <w:tcPr>
            <w:tcW w:w="750"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二</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框架、钢筋砼排架结构；现浇钢砼楼面；塑钢、铝合金、钢门窗；外墙中档装饰，内墙初装修或一般粉刷；水、电、卫设施。</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1200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1400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trPr>
        <w:tc>
          <w:tcPr>
            <w:tcW w:w="817" w:type="dxa"/>
            <w:vMerge w:val="continue"/>
            <w:vAlign w:val="center"/>
          </w:tcPr>
          <w:p>
            <w:pPr>
              <w:widowControl/>
              <w:jc w:val="center"/>
              <w:rPr>
                <w:rFonts w:ascii="仿宋_GB2312" w:hAnsi="黑体" w:eastAsia="仿宋_GB2312" w:cs="黑体"/>
                <w:bCs/>
                <w:color w:val="auto"/>
                <w:kern w:val="0"/>
                <w:sz w:val="24"/>
                <w:szCs w:val="24"/>
              </w:rPr>
            </w:pPr>
          </w:p>
        </w:tc>
        <w:tc>
          <w:tcPr>
            <w:tcW w:w="750"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三</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大模板、外砌内框架结构；预制多孔板楼面；钢、木门窗；内外墙一般粉刷；水、电、卫设施。</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950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1100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4" w:hRule="atLeast"/>
        </w:trPr>
        <w:tc>
          <w:tcPr>
            <w:tcW w:w="817" w:type="dxa"/>
            <w:vMerge w:val="restart"/>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砖混结构</w:t>
            </w:r>
          </w:p>
        </w:tc>
        <w:tc>
          <w:tcPr>
            <w:tcW w:w="750"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一</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标准砖墙或部分钢砼梁、柱承重（有构造柱）；现浇钢砼楼面；塑钢窗、铝合金门窗；内外墙一般以上粉刷；水、电、卫设施。</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950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1050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817" w:type="dxa"/>
            <w:vMerge w:val="continue"/>
            <w:vAlign w:val="center"/>
          </w:tcPr>
          <w:p>
            <w:pPr>
              <w:widowControl/>
              <w:jc w:val="center"/>
              <w:rPr>
                <w:rFonts w:ascii="仿宋_GB2312" w:hAnsi="黑体" w:eastAsia="仿宋_GB2312" w:cs="黑体"/>
                <w:bCs/>
                <w:color w:val="auto"/>
                <w:kern w:val="0"/>
                <w:sz w:val="24"/>
                <w:szCs w:val="24"/>
              </w:rPr>
            </w:pPr>
          </w:p>
        </w:tc>
        <w:tc>
          <w:tcPr>
            <w:tcW w:w="750"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二</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标准砖墙承重或部分钢砼梁、柱承重；预制多孔板楼面、钢、铝合金、木门窗；内外墙一般粉刷；水、电、卫设施。</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880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950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817" w:type="dxa"/>
            <w:vMerge w:val="continue"/>
            <w:vAlign w:val="center"/>
          </w:tcPr>
          <w:p>
            <w:pPr>
              <w:widowControl/>
              <w:jc w:val="center"/>
              <w:rPr>
                <w:rFonts w:ascii="仿宋_GB2312" w:hAnsi="黑体" w:eastAsia="仿宋_GB2312" w:cs="黑体"/>
                <w:bCs/>
                <w:color w:val="auto"/>
                <w:kern w:val="0"/>
                <w:sz w:val="24"/>
                <w:szCs w:val="24"/>
              </w:rPr>
            </w:pPr>
          </w:p>
        </w:tc>
        <w:tc>
          <w:tcPr>
            <w:tcW w:w="750"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三</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标准砖墙承重；预制多孔板楼地面；钢、木门窗；一般粉刷；水、电设施。</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720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67" w:type="dxa"/>
            <w:gridSpan w:val="2"/>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砖木结构</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标准砖墙承重；屋面由木屋架或木、砼桁条栓子承重；木或预制多孔板楼面；木门窗；一般粉刷；水、电设施。</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550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550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67" w:type="dxa"/>
            <w:gridSpan w:val="2"/>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木结构</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木梁、柱承重（墙体仅为分隔、围护），木屋架；木楼面；一般粉刷；木门窗；水、电设施。</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450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67" w:type="dxa"/>
            <w:gridSpan w:val="2"/>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简易结构</w:t>
            </w:r>
          </w:p>
        </w:tc>
        <w:tc>
          <w:tcPr>
            <w:tcW w:w="5245" w:type="dxa"/>
          </w:tcPr>
          <w:p>
            <w:pPr>
              <w:widowControl/>
              <w:jc w:val="left"/>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半砖墙、毛石、杂乱砖墙承重或木柱承重；较差木楼面；小青瓦、平瓦屋面。</w:t>
            </w:r>
          </w:p>
        </w:tc>
        <w:tc>
          <w:tcPr>
            <w:tcW w:w="992"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450</w:t>
            </w:r>
          </w:p>
        </w:tc>
        <w:tc>
          <w:tcPr>
            <w:tcW w:w="1033" w:type="dxa"/>
            <w:vAlign w:val="center"/>
          </w:tcPr>
          <w:p>
            <w:pPr>
              <w:widowControl/>
              <w:jc w:val="center"/>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450</w:t>
            </w:r>
          </w:p>
        </w:tc>
      </w:tr>
    </w:tbl>
    <w:p>
      <w:pPr>
        <w:widowControl/>
        <w:shd w:val="clear" w:color="auto" w:fill="FFFFFF"/>
        <w:spacing w:before="100" w:beforeAutospacing="1"/>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备注：</w:t>
      </w:r>
    </w:p>
    <w:p>
      <w:pPr>
        <w:widowControl/>
        <w:shd w:val="clear" w:color="auto" w:fill="FFFFFF"/>
        <w:ind w:firstLine="720" w:firstLineChars="300"/>
        <w:rPr>
          <w:rFonts w:ascii="仿宋_GB2312" w:hAnsi="黑体" w:eastAsia="仿宋_GB2312" w:cs="黑体"/>
          <w:bCs/>
          <w:color w:val="auto"/>
          <w:kern w:val="0"/>
          <w:sz w:val="24"/>
          <w:szCs w:val="24"/>
        </w:rPr>
      </w:pPr>
      <w:r>
        <w:rPr>
          <w:rFonts w:hint="eastAsia" w:ascii="仿宋_GB2312" w:hAnsi="黑体" w:eastAsia="仿宋_GB2312" w:cs="黑体"/>
          <w:bCs/>
          <w:color w:val="auto"/>
          <w:kern w:val="0"/>
          <w:sz w:val="24"/>
          <w:szCs w:val="24"/>
        </w:rPr>
        <w:t>1、拆除钢混，砖混结构的非住宅，如实际建筑层高与标准层高有差异的每超过（不足）0.1米，重置价格相应增（减）2%。营业、办公用房标准层高为3.3米，工业、仓储等用房标准层高为4.5米。</w:t>
      </w:r>
    </w:p>
    <w:p>
      <w:pPr>
        <w:widowControl/>
        <w:shd w:val="clear" w:color="auto" w:fill="FFFFFF"/>
        <w:ind w:firstLine="720" w:firstLineChars="300"/>
        <w:rPr>
          <w:rFonts w:ascii="仿宋_GB2312" w:hAnsi="黑体" w:eastAsia="仿宋_GB2312" w:cs="黑体"/>
          <w:bCs/>
          <w:color w:val="auto"/>
          <w:kern w:val="0"/>
          <w:sz w:val="24"/>
          <w:szCs w:val="24"/>
        </w:rPr>
        <w:sectPr>
          <w:headerReference r:id="rId3" w:type="default"/>
          <w:footerReference r:id="rId5" w:type="default"/>
          <w:headerReference r:id="rId4" w:type="even"/>
          <w:footerReference r:id="rId6" w:type="even"/>
          <w:pgSz w:w="11906" w:h="16838"/>
          <w:pgMar w:top="2098" w:right="1474" w:bottom="1985" w:left="1588" w:header="851" w:footer="992" w:gutter="0"/>
          <w:cols w:space="425" w:num="1"/>
          <w:docGrid w:type="lines" w:linePitch="312" w:charSpace="0"/>
        </w:sectPr>
      </w:pPr>
      <w:r>
        <w:rPr>
          <w:rFonts w:hint="eastAsia" w:ascii="仿宋_GB2312" w:hAnsi="黑体" w:eastAsia="仿宋_GB2312" w:cs="黑体"/>
          <w:bCs/>
          <w:color w:val="auto"/>
          <w:kern w:val="0"/>
          <w:sz w:val="24"/>
          <w:szCs w:val="24"/>
        </w:rPr>
        <w:t>2、卫生设施是指应当具备符合国际或省标的化粪池。</w:t>
      </w:r>
    </w:p>
    <w:tbl>
      <w:tblPr>
        <w:tblStyle w:val="11"/>
        <w:tblW w:w="139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
        <w:gridCol w:w="1125"/>
        <w:gridCol w:w="725"/>
        <w:gridCol w:w="851"/>
        <w:gridCol w:w="976"/>
        <w:gridCol w:w="1163"/>
        <w:gridCol w:w="1163"/>
        <w:gridCol w:w="1163"/>
        <w:gridCol w:w="1163"/>
        <w:gridCol w:w="1164"/>
        <w:gridCol w:w="1164"/>
        <w:gridCol w:w="1164"/>
        <w:gridCol w:w="11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1" w:hRule="atLeast"/>
          <w:jc w:val="center"/>
        </w:trPr>
        <w:tc>
          <w:tcPr>
            <w:tcW w:w="13960" w:type="dxa"/>
            <w:gridSpan w:val="13"/>
            <w:tcBorders>
              <w:top w:val="nil"/>
              <w:left w:val="nil"/>
              <w:right w:val="nil"/>
            </w:tcBorders>
          </w:tcPr>
          <w:p>
            <w:pPr>
              <w:jc w:val="left"/>
              <w:rPr>
                <w:rFonts w:ascii="仿宋_GB2312" w:hAnsi="方正小标宋简体" w:eastAsia="仿宋_GB2312" w:cs="方正小标宋简体"/>
                <w:color w:val="auto"/>
                <w:sz w:val="32"/>
                <w:szCs w:val="32"/>
              </w:rPr>
            </w:pPr>
            <w:r>
              <w:rPr>
                <w:rFonts w:hint="eastAsia" w:ascii="仿宋_GB2312" w:hAnsi="方正小标宋简体" w:eastAsia="仿宋_GB2312" w:cs="方正小标宋简体"/>
                <w:color w:val="auto"/>
                <w:sz w:val="32"/>
                <w:szCs w:val="32"/>
              </w:rPr>
              <w:t>附</w:t>
            </w:r>
            <w:r>
              <w:rPr>
                <w:rFonts w:hint="eastAsia" w:ascii="仿宋_GB2312" w:hAnsi="方正小标宋简体" w:eastAsia="仿宋_GB2312" w:cs="方正小标宋简体"/>
                <w:color w:val="auto"/>
                <w:sz w:val="32"/>
                <w:szCs w:val="32"/>
                <w:lang w:eastAsia="zh-CN"/>
              </w:rPr>
              <w:t>表</w:t>
            </w:r>
            <w:r>
              <w:rPr>
                <w:rFonts w:hint="eastAsia" w:ascii="仿宋_GB2312" w:hAnsi="方正小标宋简体" w:eastAsia="仿宋_GB2312" w:cs="方正小标宋简体"/>
                <w:color w:val="auto"/>
                <w:sz w:val="32"/>
                <w:szCs w:val="32"/>
              </w:rPr>
              <w:t>2</w:t>
            </w:r>
          </w:p>
          <w:p>
            <w:pPr>
              <w:spacing w:after="100" w:afterAutospacing="1"/>
              <w:jc w:val="center"/>
              <w:rPr>
                <w:color w:val="auto"/>
                <w:sz w:val="32"/>
                <w:szCs w:val="32"/>
              </w:rPr>
            </w:pPr>
            <w:r>
              <w:rPr>
                <w:rFonts w:hint="eastAsia" w:ascii="方正小标宋简体" w:hAnsi="方正小标宋简体" w:eastAsia="方正小标宋简体" w:cs="方正小标宋简体"/>
                <w:color w:val="auto"/>
                <w:sz w:val="32"/>
                <w:szCs w:val="32"/>
              </w:rPr>
              <w:t>房屋成新标准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1" w:hRule="atLeast"/>
          <w:jc w:val="center"/>
        </w:trPr>
        <w:tc>
          <w:tcPr>
            <w:tcW w:w="2100" w:type="dxa"/>
            <w:gridSpan w:val="2"/>
            <w:vMerge w:val="restart"/>
          </w:tcPr>
          <w:p>
            <w:pPr>
              <w:rPr>
                <w:rFonts w:ascii="仿宋_GB2312" w:eastAsia="仿宋_GB2312"/>
                <w:color w:val="auto"/>
                <w:szCs w:val="21"/>
              </w:rPr>
            </w:pPr>
            <w:r>
              <w:rPr>
                <w:rFonts w:ascii="仿宋_GB2312" w:eastAsia="仿宋_GB2312"/>
                <w:color w:val="auto"/>
                <w:szCs w:val="21"/>
              </w:rPr>
              <mc:AlternateContent>
                <mc:Choice Requires="wps">
                  <w:drawing>
                    <wp:anchor distT="0" distB="0" distL="114300" distR="114300" simplePos="0" relativeHeight="251689984" behindDoc="0" locked="0" layoutInCell="1" allowOverlap="1">
                      <wp:simplePos x="0" y="0"/>
                      <wp:positionH relativeFrom="column">
                        <wp:posOffset>-59055</wp:posOffset>
                      </wp:positionH>
                      <wp:positionV relativeFrom="paragraph">
                        <wp:posOffset>21590</wp:posOffset>
                      </wp:positionV>
                      <wp:extent cx="1323975" cy="1302385"/>
                      <wp:effectExtent l="3175" t="3175" r="6350" b="15240"/>
                      <wp:wrapNone/>
                      <wp:docPr id="5" name="直接连接符 5"/>
                      <wp:cNvGraphicFramePr/>
                      <a:graphic xmlns:a="http://schemas.openxmlformats.org/drawingml/2006/main">
                        <a:graphicData uri="http://schemas.microsoft.com/office/word/2010/wordprocessingShape">
                          <wps:wsp>
                            <wps:cNvCnPr/>
                            <wps:spPr>
                              <a:xfrm>
                                <a:off x="855345" y="1567180"/>
                                <a:ext cx="1333500" cy="120967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65pt;margin-top:1.7pt;height:102.55pt;width:104.25pt;z-index:251689984;mso-width-relative:page;mso-height-relative:page;" filled="f" stroked="t" coordsize="21600,21600" o:gfxdata="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bxNoP1wAAAAgBAAAPAAAA&#10;AAAAAAEAIAAAACIAAABkcnMvZG93bnJldi54bWxQSwECFAAUAAAACACHTuJAfyqm4N0BAACCAwAA&#10;DgAAAAAAAAABACAAAAAmAQAAZHJzL2Uyb0RvYy54bWxQSwUGAAAAAAYABgBZAQAAdQUAAAAA&#10;">
                      <v:fill on="f" focussize="0,0"/>
                      <v:stroke weight="0.5pt" color="#000000" miterlimit="8" joinstyle="miter"/>
                      <v:imagedata o:title=""/>
                      <o:lock v:ext="edit" aspectratio="f"/>
                    </v:line>
                  </w:pict>
                </mc:Fallback>
              </mc:AlternateContent>
            </w:r>
            <w:r>
              <w:rPr>
                <w:rFonts w:ascii="仿宋_GB2312" w:eastAsia="仿宋_GB2312"/>
                <w:color w:val="auto"/>
                <w:szCs w:val="21"/>
              </w:rPr>
              <mc:AlternateContent>
                <mc:Choice Requires="wps">
                  <w:drawing>
                    <wp:anchor distT="0" distB="0" distL="114300" distR="114300" simplePos="0" relativeHeight="251688960" behindDoc="0" locked="0" layoutInCell="1" allowOverlap="1">
                      <wp:simplePos x="0" y="0"/>
                      <wp:positionH relativeFrom="column">
                        <wp:posOffset>-68580</wp:posOffset>
                      </wp:positionH>
                      <wp:positionV relativeFrom="paragraph">
                        <wp:posOffset>12065</wp:posOffset>
                      </wp:positionV>
                      <wp:extent cx="1333500" cy="361950"/>
                      <wp:effectExtent l="1270" t="4445" r="11430" b="14605"/>
                      <wp:wrapNone/>
                      <wp:docPr id="4" name="直接连接符 4"/>
                      <wp:cNvGraphicFramePr/>
                      <a:graphic xmlns:a="http://schemas.openxmlformats.org/drawingml/2006/main">
                        <a:graphicData uri="http://schemas.microsoft.com/office/word/2010/wordprocessingShape">
                          <wps:wsp>
                            <wps:cNvCnPr/>
                            <wps:spPr>
                              <a:xfrm>
                                <a:off x="855345" y="1548130"/>
                                <a:ext cx="1343025" cy="36195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5.4pt;margin-top:0.95pt;height:28.5pt;width:105pt;z-index:251688960;mso-width-relative:page;mso-height-relative:page;" filled="f" stroked="t" coordsize="21600,21600" o:gfxdata="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EiB6U1QAAAAgBAAAPAAAAAAAA&#10;AAEAIAAAACIAAABkcnMvZG93bnJldi54bWxQSwECFAAUAAAACACHTuJA5WInitwBAACBAwAADgAA&#10;AAAAAAABACAAAAAkAQAAZHJzL2Uyb0RvYy54bWxQSwUGAAAAAAYABgBZAQAAcgUAAAAA&#10;">
                      <v:fill on="f" focussize="0,0"/>
                      <v:stroke weight="0.5pt" color="#000000" miterlimit="8" joinstyle="miter"/>
                      <v:imagedata o:title=""/>
                      <o:lock v:ext="edit" aspectratio="f"/>
                    </v:line>
                  </w:pict>
                </mc:Fallback>
              </mc:AlternateContent>
            </w:r>
            <w:r>
              <w:rPr>
                <w:rFonts w:hint="eastAsia" w:ascii="仿宋_GB2312" w:eastAsia="仿宋_GB2312"/>
                <w:color w:val="auto"/>
                <w:szCs w:val="21"/>
              </w:rPr>
              <w:t xml:space="preserve">             分类</w:t>
            </w:r>
          </w:p>
          <w:p>
            <w:pPr>
              <w:rPr>
                <w:rFonts w:ascii="仿宋_GB2312" w:eastAsia="仿宋_GB2312"/>
                <w:color w:val="auto"/>
                <w:szCs w:val="21"/>
              </w:rPr>
            </w:pPr>
          </w:p>
          <w:p>
            <w:pPr>
              <w:rPr>
                <w:rFonts w:ascii="仿宋_GB2312" w:eastAsia="仿宋_GB2312"/>
                <w:color w:val="auto"/>
                <w:szCs w:val="21"/>
              </w:rPr>
            </w:pPr>
            <w:r>
              <w:rPr>
                <w:rFonts w:hint="eastAsia" w:ascii="仿宋_GB2312" w:eastAsia="仿宋_GB2312"/>
                <w:color w:val="auto"/>
                <w:szCs w:val="21"/>
              </w:rPr>
              <w:t xml:space="preserve">          成</w:t>
            </w:r>
          </w:p>
          <w:p>
            <w:pPr>
              <w:ind w:firstLine="210" w:firstLineChars="100"/>
              <w:rPr>
                <w:rFonts w:ascii="仿宋_GB2312" w:eastAsia="仿宋_GB2312"/>
                <w:color w:val="auto"/>
                <w:szCs w:val="21"/>
              </w:rPr>
            </w:pPr>
            <w:r>
              <w:rPr>
                <w:rFonts w:hint="eastAsia" w:ascii="仿宋_GB2312" w:eastAsia="仿宋_GB2312"/>
                <w:color w:val="auto"/>
                <w:szCs w:val="21"/>
              </w:rPr>
              <w:t>条          新</w:t>
            </w:r>
          </w:p>
          <w:p>
            <w:pPr>
              <w:rPr>
                <w:rFonts w:ascii="仿宋_GB2312" w:eastAsia="仿宋_GB2312"/>
                <w:color w:val="auto"/>
                <w:szCs w:val="21"/>
              </w:rPr>
            </w:pPr>
            <w:r>
              <w:rPr>
                <w:rFonts w:ascii="仿宋_GB2312" w:eastAsia="仿宋_GB2312"/>
                <w:color w:val="auto"/>
                <w:szCs w:val="21"/>
              </w:rPr>
              <mc:AlternateContent>
                <mc:Choice Requires="wps">
                  <w:drawing>
                    <wp:anchor distT="0" distB="0" distL="114300" distR="114300" simplePos="0" relativeHeight="251691008" behindDoc="0" locked="0" layoutInCell="1" allowOverlap="1">
                      <wp:simplePos x="0" y="0"/>
                      <wp:positionH relativeFrom="column">
                        <wp:posOffset>-68580</wp:posOffset>
                      </wp:positionH>
                      <wp:positionV relativeFrom="paragraph">
                        <wp:posOffset>133985</wp:posOffset>
                      </wp:positionV>
                      <wp:extent cx="1333500" cy="397510"/>
                      <wp:effectExtent l="1270" t="4445" r="11430" b="4445"/>
                      <wp:wrapNone/>
                      <wp:docPr id="6" name="直接连接符 6"/>
                      <wp:cNvGraphicFramePr/>
                      <a:graphic xmlns:a="http://schemas.openxmlformats.org/drawingml/2006/main">
                        <a:graphicData uri="http://schemas.microsoft.com/office/word/2010/wordprocessingShape">
                          <wps:wsp>
                            <wps:cNvCnPr/>
                            <wps:spPr>
                              <a:xfrm>
                                <a:off x="845820" y="2472055"/>
                                <a:ext cx="1333500" cy="2762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5.4pt;margin-top:10.55pt;height:31.3pt;width:105pt;z-index:251691008;mso-width-relative:page;mso-height-relative:page;" filled="f" stroked="t" coordsize="21600,21600" o:gfxdata="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pGCZXXAAAACQEAAA8AAAAA&#10;AAAAAQAgAAAAIgAAAGRycy9kb3ducmV2LnhtbFBLAQIUABQAAAAIAIdO4kAV+cmH3AEAAIEDAAAO&#10;AAAAAAAAAAEAIAAAACYBAABkcnMvZTJvRG9jLnhtbFBLBQYAAAAABgAGAFkBAAB0BQAAAAA=&#10;">
                      <v:fill on="f" focussize="0,0"/>
                      <v:stroke weight="0.5pt" color="#000000" miterlimit="8" joinstyle="miter"/>
                      <v:imagedata o:title=""/>
                      <o:lock v:ext="edit" aspectratio="f"/>
                    </v:line>
                  </w:pict>
                </mc:Fallback>
              </mc:AlternateContent>
            </w:r>
            <w:r>
              <w:rPr>
                <w:rFonts w:hint="eastAsia" w:ascii="仿宋_GB2312" w:eastAsia="仿宋_GB2312"/>
                <w:color w:val="auto"/>
                <w:szCs w:val="21"/>
              </w:rPr>
              <w:t xml:space="preserve">      件</w:t>
            </w:r>
          </w:p>
          <w:p>
            <w:pPr>
              <w:rPr>
                <w:rFonts w:ascii="仿宋_GB2312" w:eastAsia="仿宋_GB2312"/>
                <w:color w:val="auto"/>
                <w:szCs w:val="21"/>
              </w:rPr>
            </w:pPr>
            <w:r>
              <w:rPr>
                <w:rFonts w:hint="eastAsia" w:ascii="仿宋_GB2312" w:eastAsia="仿宋_GB2312"/>
                <w:color w:val="auto"/>
                <w:szCs w:val="21"/>
              </w:rPr>
              <w:t>分部</w:t>
            </w:r>
          </w:p>
        </w:tc>
        <w:tc>
          <w:tcPr>
            <w:tcW w:w="2552" w:type="dxa"/>
            <w:gridSpan w:val="3"/>
            <w:vAlign w:val="center"/>
          </w:tcPr>
          <w:p>
            <w:pPr>
              <w:jc w:val="center"/>
              <w:rPr>
                <w:rFonts w:ascii="仿宋_GB2312" w:eastAsia="仿宋_GB2312"/>
                <w:color w:val="auto"/>
                <w:szCs w:val="21"/>
              </w:rPr>
            </w:pPr>
            <w:r>
              <w:rPr>
                <w:rFonts w:hint="eastAsia" w:ascii="仿宋_GB2312" w:eastAsia="仿宋_GB2312"/>
                <w:color w:val="auto"/>
                <w:szCs w:val="21"/>
              </w:rPr>
              <w:t>完好房</w:t>
            </w:r>
          </w:p>
        </w:tc>
        <w:tc>
          <w:tcPr>
            <w:tcW w:w="2326" w:type="dxa"/>
            <w:gridSpan w:val="2"/>
            <w:vAlign w:val="center"/>
          </w:tcPr>
          <w:p>
            <w:pPr>
              <w:jc w:val="center"/>
              <w:rPr>
                <w:rFonts w:ascii="仿宋_GB2312" w:eastAsia="仿宋_GB2312"/>
                <w:color w:val="auto"/>
                <w:szCs w:val="21"/>
              </w:rPr>
            </w:pPr>
            <w:r>
              <w:rPr>
                <w:rFonts w:hint="eastAsia" w:ascii="仿宋_GB2312" w:eastAsia="仿宋_GB2312"/>
                <w:color w:val="auto"/>
                <w:szCs w:val="21"/>
              </w:rPr>
              <w:t>基本完好房</w:t>
            </w:r>
          </w:p>
        </w:tc>
        <w:tc>
          <w:tcPr>
            <w:tcW w:w="2326" w:type="dxa"/>
            <w:gridSpan w:val="2"/>
            <w:vAlign w:val="center"/>
          </w:tcPr>
          <w:p>
            <w:pPr>
              <w:jc w:val="center"/>
              <w:rPr>
                <w:rFonts w:ascii="仿宋_GB2312" w:eastAsia="仿宋_GB2312"/>
                <w:color w:val="auto"/>
                <w:szCs w:val="21"/>
              </w:rPr>
            </w:pPr>
            <w:r>
              <w:rPr>
                <w:rFonts w:hint="eastAsia" w:ascii="仿宋_GB2312" w:eastAsia="仿宋_GB2312"/>
                <w:color w:val="auto"/>
                <w:szCs w:val="21"/>
              </w:rPr>
              <w:t>一般损坏房</w:t>
            </w:r>
          </w:p>
        </w:tc>
        <w:tc>
          <w:tcPr>
            <w:tcW w:w="2328" w:type="dxa"/>
            <w:gridSpan w:val="2"/>
            <w:vAlign w:val="center"/>
          </w:tcPr>
          <w:p>
            <w:pPr>
              <w:jc w:val="center"/>
              <w:rPr>
                <w:rFonts w:ascii="仿宋_GB2312" w:eastAsia="仿宋_GB2312"/>
                <w:color w:val="auto"/>
                <w:szCs w:val="21"/>
              </w:rPr>
            </w:pPr>
            <w:r>
              <w:rPr>
                <w:rFonts w:hint="eastAsia" w:ascii="仿宋_GB2312" w:eastAsia="仿宋_GB2312"/>
                <w:color w:val="auto"/>
                <w:szCs w:val="21"/>
              </w:rPr>
              <w:t>严重损坏房</w:t>
            </w:r>
          </w:p>
        </w:tc>
        <w:tc>
          <w:tcPr>
            <w:tcW w:w="2328" w:type="dxa"/>
            <w:gridSpan w:val="2"/>
            <w:vAlign w:val="center"/>
          </w:tcPr>
          <w:p>
            <w:pPr>
              <w:jc w:val="center"/>
              <w:rPr>
                <w:rFonts w:ascii="仿宋_GB2312" w:eastAsia="仿宋_GB2312"/>
                <w:color w:val="auto"/>
                <w:szCs w:val="21"/>
              </w:rPr>
            </w:pPr>
            <w:r>
              <w:rPr>
                <w:rFonts w:hint="eastAsia" w:ascii="仿宋_GB2312" w:eastAsia="仿宋_GB2312"/>
                <w:color w:val="auto"/>
                <w:szCs w:val="21"/>
              </w:rPr>
              <w:t>危险房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5" w:hRule="atLeast"/>
          <w:jc w:val="center"/>
        </w:trPr>
        <w:tc>
          <w:tcPr>
            <w:tcW w:w="2100" w:type="dxa"/>
            <w:gridSpan w:val="2"/>
            <w:vMerge w:val="continue"/>
          </w:tcPr>
          <w:p>
            <w:pPr>
              <w:rPr>
                <w:rFonts w:ascii="仿宋_GB2312" w:eastAsia="仿宋_GB2312"/>
                <w:color w:val="auto"/>
                <w:szCs w:val="21"/>
              </w:rPr>
            </w:pPr>
          </w:p>
        </w:tc>
        <w:tc>
          <w:tcPr>
            <w:tcW w:w="725" w:type="dxa"/>
            <w:vAlign w:val="center"/>
          </w:tcPr>
          <w:p>
            <w:pPr>
              <w:jc w:val="center"/>
              <w:rPr>
                <w:rFonts w:ascii="仿宋_GB2312" w:eastAsia="仿宋_GB2312"/>
                <w:color w:val="auto"/>
                <w:szCs w:val="21"/>
              </w:rPr>
            </w:pPr>
            <w:r>
              <w:rPr>
                <w:rFonts w:hint="eastAsia" w:ascii="仿宋_GB2312" w:eastAsia="仿宋_GB2312"/>
                <w:color w:val="auto"/>
                <w:szCs w:val="21"/>
              </w:rPr>
              <w:t>全新</w:t>
            </w:r>
          </w:p>
        </w:tc>
        <w:tc>
          <w:tcPr>
            <w:tcW w:w="851"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c>
          <w:tcPr>
            <w:tcW w:w="976" w:type="dxa"/>
            <w:vAlign w:val="center"/>
          </w:tcPr>
          <w:p>
            <w:pPr>
              <w:jc w:val="center"/>
              <w:rPr>
                <w:rFonts w:ascii="仿宋_GB2312" w:eastAsia="仿宋_GB2312"/>
                <w:color w:val="auto"/>
                <w:szCs w:val="21"/>
              </w:rPr>
            </w:pPr>
            <w:r>
              <w:rPr>
                <w:rFonts w:hint="eastAsia" w:ascii="仿宋_GB2312" w:eastAsia="仿宋_GB2312"/>
                <w:color w:val="auto"/>
                <w:szCs w:val="21"/>
              </w:rPr>
              <w:t>大部</w:t>
            </w:r>
          </w:p>
          <w:p>
            <w:pPr>
              <w:jc w:val="center"/>
              <w:rPr>
                <w:rFonts w:ascii="仿宋_GB2312" w:eastAsia="仿宋_GB2312"/>
                <w:color w:val="auto"/>
                <w:szCs w:val="21"/>
              </w:rPr>
            </w:pPr>
            <w:r>
              <w:rPr>
                <w:rFonts w:hint="eastAsia" w:ascii="仿宋_GB2312" w:eastAsia="仿宋_GB2312"/>
                <w:color w:val="auto"/>
                <w:szCs w:val="21"/>
              </w:rPr>
              <w:t>符合</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全部符合</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大部</w:t>
            </w:r>
          </w:p>
          <w:p>
            <w:pPr>
              <w:jc w:val="center"/>
              <w:rPr>
                <w:rFonts w:ascii="仿宋_GB2312" w:eastAsia="仿宋_GB2312"/>
                <w:color w:val="auto"/>
                <w:szCs w:val="21"/>
              </w:rPr>
            </w:pPr>
            <w:r>
              <w:rPr>
                <w:rFonts w:hint="eastAsia" w:ascii="仿宋_GB2312" w:eastAsia="仿宋_GB2312"/>
                <w:color w:val="auto"/>
                <w:szCs w:val="21"/>
              </w:rPr>
              <w:t>符合</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稍好于</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c>
          <w:tcPr>
            <w:tcW w:w="1164" w:type="dxa"/>
            <w:vAlign w:val="center"/>
          </w:tcPr>
          <w:p>
            <w:pPr>
              <w:jc w:val="center"/>
              <w:rPr>
                <w:rFonts w:ascii="仿宋_GB2312" w:eastAsia="仿宋_GB2312"/>
                <w:color w:val="auto"/>
                <w:szCs w:val="21"/>
              </w:rPr>
            </w:pPr>
            <w:r>
              <w:rPr>
                <w:rFonts w:hint="eastAsia" w:ascii="仿宋_GB2312" w:eastAsia="仿宋_GB2312"/>
                <w:color w:val="auto"/>
                <w:szCs w:val="21"/>
              </w:rPr>
              <w:t>稍好于</w:t>
            </w:r>
          </w:p>
        </w:tc>
        <w:tc>
          <w:tcPr>
            <w:tcW w:w="1164"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c>
          <w:tcPr>
            <w:tcW w:w="1164" w:type="dxa"/>
            <w:vAlign w:val="center"/>
          </w:tcPr>
          <w:p>
            <w:pPr>
              <w:jc w:val="center"/>
              <w:rPr>
                <w:rFonts w:ascii="仿宋_GB2312" w:eastAsia="仿宋_GB2312"/>
                <w:color w:val="auto"/>
                <w:szCs w:val="21"/>
              </w:rPr>
            </w:pPr>
            <w:r>
              <w:rPr>
                <w:rFonts w:hint="eastAsia" w:ascii="仿宋_GB2312" w:eastAsia="仿宋_GB2312"/>
                <w:color w:val="auto"/>
                <w:szCs w:val="21"/>
              </w:rPr>
              <w:t>稍好于</w:t>
            </w:r>
          </w:p>
        </w:tc>
        <w:tc>
          <w:tcPr>
            <w:tcW w:w="1164"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5" w:hRule="atLeast"/>
          <w:jc w:val="center"/>
        </w:trPr>
        <w:tc>
          <w:tcPr>
            <w:tcW w:w="2100" w:type="dxa"/>
            <w:gridSpan w:val="2"/>
            <w:vMerge w:val="continue"/>
          </w:tcPr>
          <w:p>
            <w:pPr>
              <w:rPr>
                <w:rFonts w:ascii="仿宋_GB2312" w:eastAsia="仿宋_GB2312"/>
                <w:color w:val="auto"/>
                <w:szCs w:val="21"/>
              </w:rPr>
            </w:pPr>
          </w:p>
        </w:tc>
        <w:tc>
          <w:tcPr>
            <w:tcW w:w="725" w:type="dxa"/>
            <w:vAlign w:val="center"/>
          </w:tcPr>
          <w:p>
            <w:pPr>
              <w:jc w:val="center"/>
              <w:rPr>
                <w:rFonts w:ascii="仿宋_GB2312" w:eastAsia="仿宋_GB2312"/>
                <w:color w:val="auto"/>
                <w:szCs w:val="21"/>
              </w:rPr>
            </w:pPr>
            <w:r>
              <w:rPr>
                <w:rFonts w:hint="eastAsia" w:ascii="仿宋_GB2312" w:eastAsia="仿宋_GB2312"/>
                <w:color w:val="auto"/>
                <w:szCs w:val="21"/>
              </w:rPr>
              <w:t>1.0</w:t>
            </w:r>
          </w:p>
        </w:tc>
        <w:tc>
          <w:tcPr>
            <w:tcW w:w="851" w:type="dxa"/>
            <w:vAlign w:val="center"/>
          </w:tcPr>
          <w:p>
            <w:pPr>
              <w:jc w:val="center"/>
              <w:rPr>
                <w:rFonts w:ascii="仿宋_GB2312" w:eastAsia="仿宋_GB2312"/>
                <w:color w:val="auto"/>
                <w:szCs w:val="21"/>
              </w:rPr>
            </w:pPr>
            <w:r>
              <w:rPr>
                <w:rFonts w:hint="eastAsia" w:ascii="仿宋_GB2312" w:eastAsia="仿宋_GB2312"/>
                <w:color w:val="auto"/>
                <w:szCs w:val="21"/>
              </w:rPr>
              <w:t>0.9～1.0</w:t>
            </w:r>
          </w:p>
        </w:tc>
        <w:tc>
          <w:tcPr>
            <w:tcW w:w="976" w:type="dxa"/>
            <w:vAlign w:val="center"/>
          </w:tcPr>
          <w:p>
            <w:pPr>
              <w:jc w:val="center"/>
              <w:rPr>
                <w:rFonts w:ascii="仿宋_GB2312" w:eastAsia="仿宋_GB2312"/>
                <w:color w:val="auto"/>
                <w:szCs w:val="21"/>
              </w:rPr>
            </w:pPr>
            <w:r>
              <w:rPr>
                <w:rFonts w:hint="eastAsia" w:ascii="仿宋_GB2312" w:eastAsia="仿宋_GB2312"/>
                <w:color w:val="auto"/>
                <w:szCs w:val="21"/>
              </w:rPr>
              <w:t>0.8～0.9</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0.7～0.8</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0.6～0.7</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0.5～0.6</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0.4～0.5</w:t>
            </w:r>
          </w:p>
        </w:tc>
        <w:tc>
          <w:tcPr>
            <w:tcW w:w="4656" w:type="dxa"/>
            <w:gridSpan w:val="4"/>
            <w:vAlign w:val="center"/>
          </w:tcPr>
          <w:p>
            <w:pPr>
              <w:jc w:val="center"/>
              <w:rPr>
                <w:rFonts w:ascii="仿宋_GB2312" w:eastAsia="仿宋_GB2312"/>
                <w:color w:val="auto"/>
                <w:szCs w:val="21"/>
              </w:rPr>
            </w:pPr>
            <w:r>
              <w:rPr>
                <w:rFonts w:hint="eastAsia" w:ascii="仿宋_GB2312" w:eastAsia="仿宋_GB2312"/>
                <w:color w:val="auto"/>
                <w:szCs w:val="21"/>
              </w:rPr>
              <w:t>0.4以下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1" w:hRule="atLeast"/>
          <w:jc w:val="center"/>
        </w:trPr>
        <w:tc>
          <w:tcPr>
            <w:tcW w:w="975" w:type="dxa"/>
            <w:vMerge w:val="restart"/>
            <w:vAlign w:val="center"/>
          </w:tcPr>
          <w:p>
            <w:pPr>
              <w:jc w:val="center"/>
              <w:rPr>
                <w:rFonts w:ascii="仿宋_GB2312" w:eastAsia="仿宋_GB2312"/>
                <w:color w:val="auto"/>
                <w:szCs w:val="21"/>
              </w:rPr>
            </w:pPr>
            <w:r>
              <w:rPr>
                <w:rFonts w:hint="eastAsia" w:ascii="仿宋_GB2312" w:eastAsia="仿宋_GB2312"/>
                <w:color w:val="auto"/>
                <w:szCs w:val="21"/>
              </w:rPr>
              <w:t>结</w:t>
            </w:r>
          </w:p>
          <w:p>
            <w:pPr>
              <w:jc w:val="center"/>
              <w:rPr>
                <w:rFonts w:ascii="仿宋_GB2312" w:eastAsia="仿宋_GB2312"/>
                <w:color w:val="auto"/>
                <w:szCs w:val="21"/>
              </w:rPr>
            </w:pPr>
            <w:r>
              <w:rPr>
                <w:rFonts w:hint="eastAsia" w:ascii="仿宋_GB2312" w:eastAsia="仿宋_GB2312"/>
                <w:color w:val="auto"/>
                <w:szCs w:val="21"/>
              </w:rPr>
              <w:t>构</w:t>
            </w:r>
          </w:p>
          <w:p>
            <w:pPr>
              <w:jc w:val="center"/>
              <w:rPr>
                <w:rFonts w:ascii="仿宋_GB2312" w:eastAsia="仿宋_GB2312"/>
                <w:color w:val="auto"/>
                <w:szCs w:val="21"/>
              </w:rPr>
            </w:pPr>
            <w:r>
              <w:rPr>
                <w:rFonts w:hint="eastAsia" w:ascii="仿宋_GB2312" w:eastAsia="仿宋_GB2312"/>
                <w:color w:val="auto"/>
                <w:szCs w:val="21"/>
              </w:rPr>
              <w:t>和</w:t>
            </w:r>
          </w:p>
          <w:p>
            <w:pPr>
              <w:jc w:val="center"/>
              <w:rPr>
                <w:rFonts w:ascii="仿宋_GB2312" w:eastAsia="仿宋_GB2312"/>
                <w:color w:val="auto"/>
                <w:szCs w:val="21"/>
              </w:rPr>
            </w:pPr>
            <w:r>
              <w:rPr>
                <w:rFonts w:hint="eastAsia" w:ascii="仿宋_GB2312" w:eastAsia="仿宋_GB2312"/>
                <w:color w:val="auto"/>
                <w:szCs w:val="21"/>
              </w:rPr>
              <w:t>楼</w:t>
            </w:r>
          </w:p>
          <w:p>
            <w:pPr>
              <w:jc w:val="center"/>
              <w:rPr>
                <w:rFonts w:ascii="仿宋_GB2312" w:eastAsia="仿宋_GB2312"/>
                <w:color w:val="auto"/>
                <w:szCs w:val="21"/>
              </w:rPr>
            </w:pPr>
            <w:r>
              <w:rPr>
                <w:rFonts w:hint="eastAsia" w:ascii="仿宋_GB2312" w:eastAsia="仿宋_GB2312"/>
                <w:color w:val="auto"/>
                <w:szCs w:val="21"/>
              </w:rPr>
              <w:t>地</w:t>
            </w:r>
          </w:p>
          <w:p>
            <w:pPr>
              <w:jc w:val="center"/>
              <w:rPr>
                <w:rFonts w:ascii="仿宋_GB2312" w:eastAsia="仿宋_GB2312"/>
                <w:color w:val="auto"/>
                <w:szCs w:val="21"/>
              </w:rPr>
            </w:pPr>
            <w:r>
              <w:rPr>
                <w:rFonts w:hint="eastAsia" w:ascii="仿宋_GB2312" w:eastAsia="仿宋_GB2312"/>
                <w:color w:val="auto"/>
                <w:szCs w:val="21"/>
              </w:rPr>
              <w:t>面</w:t>
            </w: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地基基础</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有足够承载能力，无不均匀沉降。</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有承载能力，有少量不均匀沉降。</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承载能力不足，有较大不均匀沉降，对上部结构已产生一定影响。</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有明显不均匀沉降且有继续发展，严重影响上部结构安全和正常使用。</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承载能力严重不足，有严重不均匀沉降，已引起结构倾斜、位移、开裂、扭曲，房屋随时有倒坍可能。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1" w:hRule="atLeast"/>
          <w:jc w:val="center"/>
        </w:trPr>
        <w:tc>
          <w:tcPr>
            <w:tcW w:w="975" w:type="dxa"/>
            <w:vMerge w:val="continue"/>
          </w:tcPr>
          <w:p>
            <w:pP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承重构件</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完好坚固，屋架，墙体完好。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承重构件，木屋架各部件节点连接基本完好。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承重墙体产生下垂变动，有轻微裂缝、木屋架有局部腐朽。</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承重墙体严重损坏、有明显下垂变形，木屋架端节点腐朽，有明显的下垂或倾斜。</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构件严重腐朽、开裂变形，已超过极限，丧失稳定性。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1" w:hRule="atLeast"/>
          <w:jc w:val="center"/>
        </w:trPr>
        <w:tc>
          <w:tcPr>
            <w:tcW w:w="975" w:type="dxa"/>
            <w:vMerge w:val="continue"/>
          </w:tcPr>
          <w:p>
            <w:pP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非承重墙</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墙体完好牢固，无破损。</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砖墙体轻微裂缝，面层破损。</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部分墙体裂缝，间隔墙、面层局部损坏，失修严重。</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墙体裂缝、倾斜。</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墙体严重开裂、倾斜，部分倒塌。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21" w:hRule="atLeast"/>
          <w:jc w:val="center"/>
        </w:trPr>
        <w:tc>
          <w:tcPr>
            <w:tcW w:w="975" w:type="dxa"/>
            <w:vMerge w:val="continue"/>
          </w:tcPr>
          <w:p>
            <w:pP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屋面</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不渗漏，排水设施畅通。</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局部渗漏，排水设施基本畅通。</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局部漏雨，局部高低不平。</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严重漏雨，木屋架严重 腐朽，排水设施严重锈烂、断裂不全。</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普遍漏雨、严重破损。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9" w:hRule="atLeast"/>
          <w:jc w:val="center"/>
        </w:trPr>
        <w:tc>
          <w:tcPr>
            <w:tcW w:w="975" w:type="dxa"/>
            <w:vMerge w:val="continue"/>
          </w:tcPr>
          <w:p>
            <w:pP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楼地面</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整体面屋完好、平整。</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整体面层基本完好。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整体面层局部空鼓、裂缝。</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整体面层严重空鼓、裂缝。</w:t>
            </w:r>
          </w:p>
        </w:tc>
        <w:tc>
          <w:tcPr>
            <w:tcW w:w="2328" w:type="dxa"/>
            <w:gridSpan w:val="2"/>
            <w:vAlign w:val="center"/>
          </w:tcPr>
          <w:p>
            <w:pPr>
              <w:rPr>
                <w:rFonts w:ascii="仿宋_GB2312" w:eastAsia="仿宋_GB2312"/>
                <w:color w:val="auto"/>
                <w:szCs w:val="21"/>
              </w:rPr>
            </w:pPr>
            <w:r>
              <w:rPr>
                <w:rFonts w:hint="eastAsia" w:ascii="仿宋_GB2312" w:eastAsia="仿宋_GB2312"/>
                <w:color w:val="auto"/>
                <w:szCs w:val="21"/>
              </w:rPr>
              <w:t>破烂不堪。</w:t>
            </w:r>
          </w:p>
        </w:tc>
      </w:tr>
    </w:tbl>
    <w:p>
      <w:pPr>
        <w:rPr>
          <w:color w:val="auto"/>
        </w:rPr>
      </w:pPr>
    </w:p>
    <w:p>
      <w:pPr>
        <w:spacing w:before="100" w:beforeAutospacing="1"/>
        <w:rPr>
          <w:color w:val="auto"/>
        </w:rPr>
      </w:pPr>
    </w:p>
    <w:tbl>
      <w:tblPr>
        <w:tblStyle w:val="11"/>
        <w:tblW w:w="13960"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75"/>
        <w:gridCol w:w="1125"/>
        <w:gridCol w:w="810"/>
        <w:gridCol w:w="885"/>
        <w:gridCol w:w="857"/>
        <w:gridCol w:w="1163"/>
        <w:gridCol w:w="1163"/>
        <w:gridCol w:w="1163"/>
        <w:gridCol w:w="1163"/>
        <w:gridCol w:w="1164"/>
        <w:gridCol w:w="1164"/>
        <w:gridCol w:w="1164"/>
        <w:gridCol w:w="11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9" w:hRule="atLeast"/>
          <w:jc w:val="center"/>
        </w:trPr>
        <w:tc>
          <w:tcPr>
            <w:tcW w:w="2100" w:type="dxa"/>
            <w:gridSpan w:val="2"/>
            <w:vMerge w:val="restart"/>
            <w:vAlign w:val="center"/>
          </w:tcPr>
          <w:p>
            <w:pPr>
              <w:jc w:val="center"/>
              <w:rPr>
                <w:rFonts w:ascii="仿宋_GB2312" w:eastAsia="仿宋_GB2312"/>
                <w:color w:val="auto"/>
                <w:szCs w:val="21"/>
              </w:rPr>
            </w:pPr>
            <w:r>
              <w:rPr>
                <w:rFonts w:ascii="仿宋_GB2312" w:eastAsia="仿宋_GB2312"/>
                <w:color w:val="auto"/>
                <w:szCs w:val="21"/>
              </w:rPr>
              <mc:AlternateContent>
                <mc:Choice Requires="wps">
                  <w:drawing>
                    <wp:anchor distT="0" distB="0" distL="114300" distR="114300" simplePos="0" relativeHeight="251693056" behindDoc="0" locked="0" layoutInCell="1" allowOverlap="1">
                      <wp:simplePos x="0" y="0"/>
                      <wp:positionH relativeFrom="column">
                        <wp:posOffset>-43815</wp:posOffset>
                      </wp:positionH>
                      <wp:positionV relativeFrom="paragraph">
                        <wp:posOffset>22225</wp:posOffset>
                      </wp:positionV>
                      <wp:extent cx="1310640" cy="1231900"/>
                      <wp:effectExtent l="3175" t="3175" r="6985" b="9525"/>
                      <wp:wrapNone/>
                      <wp:docPr id="10" name="直接连接符 10"/>
                      <wp:cNvGraphicFramePr/>
                      <a:graphic xmlns:a="http://schemas.openxmlformats.org/drawingml/2006/main">
                        <a:graphicData uri="http://schemas.microsoft.com/office/word/2010/wordprocessingShape">
                          <wps:wsp>
                            <wps:cNvCnPr/>
                            <wps:spPr>
                              <a:xfrm>
                                <a:off x="855345" y="1161415"/>
                                <a:ext cx="1314450" cy="11525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45pt;margin-top:1.75pt;height:97pt;width:103.2pt;z-index:251693056;mso-width-relative:page;mso-height-relative:page;" filled="f" stroked="t" coordsize="21600,21600" o:gfxdata="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pGamrWAAAACAEAAA8AAAAAAAAA&#10;AQAgAAAAIgAAAGRycy9kb3ducmV2LnhtbFBLAQIUABQAAAAIAIdO4kAQTQNj2gEAAIQDAAAOAAAA&#10;AAAAAAEAIAAAACUBAABkcnMvZTJvRG9jLnhtbFBLBQYAAAAABgAGAFkBAABxBQAAAAA=&#10;">
                      <v:fill on="f" focussize="0,0"/>
                      <v:stroke weight="0.5pt" color="#000000" miterlimit="8" joinstyle="miter"/>
                      <v:imagedata o:title=""/>
                      <o:lock v:ext="edit" aspectratio="f"/>
                    </v:line>
                  </w:pict>
                </mc:Fallback>
              </mc:AlternateContent>
            </w:r>
            <w:r>
              <w:rPr>
                <w:rFonts w:ascii="仿宋_GB2312" w:eastAsia="仿宋_GB2312"/>
                <w:color w:val="auto"/>
                <w:szCs w:val="21"/>
              </w:rPr>
              <mc:AlternateContent>
                <mc:Choice Requires="wps">
                  <w:drawing>
                    <wp:anchor distT="0" distB="0" distL="114300" distR="114300" simplePos="0" relativeHeight="251692032" behindDoc="0" locked="0" layoutInCell="1" allowOverlap="1">
                      <wp:simplePos x="0" y="0"/>
                      <wp:positionH relativeFrom="column">
                        <wp:posOffset>-56515</wp:posOffset>
                      </wp:positionH>
                      <wp:positionV relativeFrom="paragraph">
                        <wp:posOffset>19050</wp:posOffset>
                      </wp:positionV>
                      <wp:extent cx="1316990" cy="428625"/>
                      <wp:effectExtent l="1270" t="4445" r="2540" b="11430"/>
                      <wp:wrapNone/>
                      <wp:docPr id="8" name="直接连接符 8"/>
                      <wp:cNvGraphicFramePr/>
                      <a:graphic xmlns:a="http://schemas.openxmlformats.org/drawingml/2006/main">
                        <a:graphicData uri="http://schemas.microsoft.com/office/word/2010/wordprocessingShape">
                          <wps:wsp>
                            <wps:cNvCnPr/>
                            <wps:spPr>
                              <a:xfrm>
                                <a:off x="864870" y="1180465"/>
                                <a:ext cx="1314450" cy="4286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45pt;margin-top:1.5pt;height:33.75pt;width:103.7pt;z-index:251692032;mso-width-relative:page;mso-height-relative:page;" filled="f" stroked="t" coordsize="21600,21600" o:gfxdata="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Z0l21gAAAAcBAAAPAAAAAAAA&#10;AAEAIAAAACIAAABkcnMvZG93bnJldi54bWxQSwECFAAUAAAACACHTuJA0X5endsBAACBAwAADgAA&#10;AAAAAAABACAAAAAlAQAAZHJzL2Uyb0RvYy54bWxQSwUGAAAAAAYABgBZAQAAcgUAAAAA&#10;">
                      <v:fill on="f" focussize="0,0"/>
                      <v:stroke weight="0.5pt" color="#000000" miterlimit="8" joinstyle="miter"/>
                      <v:imagedata o:title=""/>
                      <o:lock v:ext="edit" aspectratio="f"/>
                    </v:line>
                  </w:pict>
                </mc:Fallback>
              </mc:AlternateContent>
            </w:r>
            <w:r>
              <w:rPr>
                <w:rFonts w:hint="eastAsia" w:ascii="仿宋_GB2312" w:eastAsia="仿宋_GB2312"/>
                <w:color w:val="auto"/>
                <w:szCs w:val="21"/>
              </w:rPr>
              <w:t>分类</w:t>
            </w:r>
          </w:p>
          <w:p>
            <w:pPr>
              <w:jc w:val="center"/>
              <w:rPr>
                <w:rFonts w:ascii="仿宋_GB2312" w:eastAsia="仿宋_GB2312"/>
                <w:color w:val="auto"/>
                <w:szCs w:val="21"/>
              </w:rPr>
            </w:pPr>
          </w:p>
          <w:p>
            <w:pPr>
              <w:jc w:val="center"/>
              <w:rPr>
                <w:rFonts w:ascii="仿宋_GB2312" w:eastAsia="仿宋_GB2312"/>
                <w:color w:val="auto"/>
                <w:szCs w:val="21"/>
              </w:rPr>
            </w:pPr>
            <w:r>
              <w:rPr>
                <w:rFonts w:hint="eastAsia" w:ascii="仿宋_GB2312" w:eastAsia="仿宋_GB2312"/>
                <w:color w:val="auto"/>
                <w:szCs w:val="21"/>
              </w:rPr>
              <w:t>成</w:t>
            </w:r>
          </w:p>
          <w:p>
            <w:pPr>
              <w:jc w:val="center"/>
              <w:rPr>
                <w:rFonts w:ascii="仿宋_GB2312" w:eastAsia="仿宋_GB2312"/>
                <w:color w:val="auto"/>
                <w:szCs w:val="21"/>
              </w:rPr>
            </w:pPr>
            <w:r>
              <w:rPr>
                <w:rFonts w:hint="eastAsia" w:ascii="仿宋_GB2312" w:eastAsia="仿宋_GB2312"/>
                <w:color w:val="auto"/>
                <w:szCs w:val="21"/>
              </w:rPr>
              <w:t>条          新</w:t>
            </w:r>
          </w:p>
          <w:p>
            <w:pPr>
              <w:ind w:firstLine="840" w:firstLineChars="400"/>
              <w:rPr>
                <w:rFonts w:ascii="仿宋_GB2312" w:eastAsia="仿宋_GB2312"/>
                <w:color w:val="auto"/>
                <w:szCs w:val="21"/>
              </w:rPr>
            </w:pPr>
            <w:r>
              <w:rPr>
                <w:rFonts w:ascii="仿宋_GB2312" w:eastAsia="仿宋_GB2312"/>
                <w:color w:val="auto"/>
                <w:szCs w:val="21"/>
              </w:rPr>
              <mc:AlternateContent>
                <mc:Choice Requires="wps">
                  <w:drawing>
                    <wp:anchor distT="0" distB="0" distL="114300" distR="114300" simplePos="0" relativeHeight="251694080" behindDoc="0" locked="0" layoutInCell="1" allowOverlap="1">
                      <wp:simplePos x="0" y="0"/>
                      <wp:positionH relativeFrom="column">
                        <wp:posOffset>-60325</wp:posOffset>
                      </wp:positionH>
                      <wp:positionV relativeFrom="paragraph">
                        <wp:posOffset>96520</wp:posOffset>
                      </wp:positionV>
                      <wp:extent cx="1329690" cy="365125"/>
                      <wp:effectExtent l="1270" t="4445" r="2540" b="11430"/>
                      <wp:wrapNone/>
                      <wp:docPr id="11" name="直接连接符 11"/>
                      <wp:cNvGraphicFramePr/>
                      <a:graphic xmlns:a="http://schemas.openxmlformats.org/drawingml/2006/main">
                        <a:graphicData uri="http://schemas.microsoft.com/office/word/2010/wordprocessingShape">
                          <wps:wsp>
                            <wps:cNvCnPr/>
                            <wps:spPr>
                              <a:xfrm>
                                <a:off x="836295" y="2028190"/>
                                <a:ext cx="1352550" cy="28575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4.75pt;margin-top:7.6pt;height:28.75pt;width:104.7pt;z-index:251694080;mso-width-relative:page;mso-height-relative:page;" filled="f" stroked="t" coordsize="21600,21600" o:gfxdata="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EqhYtYAAAAIAQAADwAAAAAA&#10;AAABACAAAAAiAAAAZHJzL2Rvd25yZXYueG1sUEsBAhQAFAAAAAgAh07iQMi2/QvcAQAAgwMAAA4A&#10;AAAAAAAAAQAgAAAAJQEAAGRycy9lMm9Eb2MueG1sUEsFBgAAAAAGAAYAWQEAAHMFAAAAAA==&#10;">
                      <v:fill on="f" focussize="0,0"/>
                      <v:stroke weight="0.5pt" color="#000000" miterlimit="8" joinstyle="miter"/>
                      <v:imagedata o:title=""/>
                      <o:lock v:ext="edit" aspectratio="f"/>
                    </v:line>
                  </w:pict>
                </mc:Fallback>
              </mc:AlternateContent>
            </w:r>
            <w:r>
              <w:rPr>
                <w:rFonts w:hint="eastAsia" w:ascii="仿宋_GB2312" w:eastAsia="仿宋_GB2312"/>
                <w:color w:val="auto"/>
                <w:szCs w:val="21"/>
              </w:rPr>
              <w:t>件</w:t>
            </w:r>
          </w:p>
          <w:p>
            <w:pPr>
              <w:rPr>
                <w:rFonts w:ascii="仿宋_GB2312" w:eastAsia="仿宋_GB2312"/>
                <w:color w:val="auto"/>
                <w:szCs w:val="21"/>
              </w:rPr>
            </w:pPr>
            <w:r>
              <w:rPr>
                <w:rFonts w:hint="eastAsia" w:ascii="仿宋_GB2312" w:eastAsia="仿宋_GB2312"/>
                <w:color w:val="auto"/>
                <w:szCs w:val="21"/>
              </w:rPr>
              <w:t>分部</w:t>
            </w:r>
          </w:p>
        </w:tc>
        <w:tc>
          <w:tcPr>
            <w:tcW w:w="2552" w:type="dxa"/>
            <w:gridSpan w:val="3"/>
            <w:vAlign w:val="center"/>
          </w:tcPr>
          <w:p>
            <w:pPr>
              <w:jc w:val="center"/>
              <w:rPr>
                <w:rFonts w:ascii="仿宋_GB2312" w:eastAsia="仿宋_GB2312"/>
                <w:color w:val="auto"/>
                <w:szCs w:val="21"/>
              </w:rPr>
            </w:pPr>
            <w:r>
              <w:rPr>
                <w:rFonts w:hint="eastAsia" w:ascii="仿宋_GB2312" w:eastAsia="仿宋_GB2312"/>
                <w:color w:val="auto"/>
                <w:szCs w:val="21"/>
              </w:rPr>
              <w:t>完好房</w:t>
            </w:r>
          </w:p>
        </w:tc>
        <w:tc>
          <w:tcPr>
            <w:tcW w:w="2326" w:type="dxa"/>
            <w:gridSpan w:val="2"/>
            <w:vAlign w:val="center"/>
          </w:tcPr>
          <w:p>
            <w:pPr>
              <w:jc w:val="center"/>
              <w:rPr>
                <w:rFonts w:ascii="仿宋_GB2312" w:eastAsia="仿宋_GB2312"/>
                <w:color w:val="auto"/>
                <w:szCs w:val="21"/>
              </w:rPr>
            </w:pPr>
            <w:r>
              <w:rPr>
                <w:rFonts w:hint="eastAsia" w:ascii="仿宋_GB2312" w:eastAsia="仿宋_GB2312"/>
                <w:color w:val="auto"/>
                <w:szCs w:val="21"/>
              </w:rPr>
              <w:t>基本完好房</w:t>
            </w:r>
          </w:p>
        </w:tc>
        <w:tc>
          <w:tcPr>
            <w:tcW w:w="2326" w:type="dxa"/>
            <w:gridSpan w:val="2"/>
            <w:vAlign w:val="center"/>
          </w:tcPr>
          <w:p>
            <w:pPr>
              <w:jc w:val="center"/>
              <w:rPr>
                <w:rFonts w:ascii="仿宋_GB2312" w:eastAsia="仿宋_GB2312"/>
                <w:color w:val="auto"/>
                <w:szCs w:val="21"/>
              </w:rPr>
            </w:pPr>
            <w:r>
              <w:rPr>
                <w:rFonts w:hint="eastAsia" w:ascii="仿宋_GB2312" w:eastAsia="仿宋_GB2312"/>
                <w:color w:val="auto"/>
                <w:szCs w:val="21"/>
              </w:rPr>
              <w:t>一般损坏房</w:t>
            </w:r>
          </w:p>
        </w:tc>
        <w:tc>
          <w:tcPr>
            <w:tcW w:w="2328" w:type="dxa"/>
            <w:gridSpan w:val="2"/>
            <w:vAlign w:val="center"/>
          </w:tcPr>
          <w:p>
            <w:pPr>
              <w:jc w:val="center"/>
              <w:rPr>
                <w:rFonts w:ascii="仿宋_GB2312" w:eastAsia="仿宋_GB2312"/>
                <w:color w:val="auto"/>
                <w:szCs w:val="21"/>
              </w:rPr>
            </w:pPr>
            <w:r>
              <w:rPr>
                <w:rFonts w:hint="eastAsia" w:ascii="仿宋_GB2312" w:eastAsia="仿宋_GB2312"/>
                <w:color w:val="auto"/>
                <w:szCs w:val="21"/>
              </w:rPr>
              <w:t>严重损坏房</w:t>
            </w:r>
          </w:p>
        </w:tc>
        <w:tc>
          <w:tcPr>
            <w:tcW w:w="2328" w:type="dxa"/>
            <w:gridSpan w:val="2"/>
            <w:vAlign w:val="center"/>
          </w:tcPr>
          <w:p>
            <w:pPr>
              <w:jc w:val="center"/>
              <w:rPr>
                <w:rFonts w:ascii="仿宋_GB2312" w:eastAsia="仿宋_GB2312"/>
                <w:color w:val="auto"/>
                <w:szCs w:val="21"/>
              </w:rPr>
            </w:pPr>
            <w:r>
              <w:rPr>
                <w:rFonts w:hint="eastAsia" w:ascii="仿宋_GB2312" w:eastAsia="仿宋_GB2312"/>
                <w:color w:val="auto"/>
                <w:szCs w:val="21"/>
              </w:rPr>
              <w:t>危险房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9" w:hRule="atLeast"/>
          <w:jc w:val="center"/>
        </w:trPr>
        <w:tc>
          <w:tcPr>
            <w:tcW w:w="2100" w:type="dxa"/>
            <w:gridSpan w:val="2"/>
            <w:vMerge w:val="continue"/>
            <w:vAlign w:val="center"/>
          </w:tcPr>
          <w:p>
            <w:pPr>
              <w:jc w:val="center"/>
              <w:rPr>
                <w:rFonts w:ascii="仿宋_GB2312" w:eastAsia="仿宋_GB2312"/>
                <w:color w:val="auto"/>
                <w:szCs w:val="21"/>
              </w:rPr>
            </w:pPr>
          </w:p>
        </w:tc>
        <w:tc>
          <w:tcPr>
            <w:tcW w:w="810" w:type="dxa"/>
            <w:vAlign w:val="center"/>
          </w:tcPr>
          <w:p>
            <w:pPr>
              <w:jc w:val="center"/>
              <w:rPr>
                <w:rFonts w:ascii="仿宋_GB2312" w:eastAsia="仿宋_GB2312"/>
                <w:color w:val="auto"/>
                <w:szCs w:val="21"/>
              </w:rPr>
            </w:pPr>
            <w:r>
              <w:rPr>
                <w:rFonts w:hint="eastAsia" w:ascii="仿宋_GB2312" w:eastAsia="仿宋_GB2312"/>
                <w:color w:val="auto"/>
                <w:szCs w:val="21"/>
              </w:rPr>
              <w:t>全新</w:t>
            </w:r>
          </w:p>
        </w:tc>
        <w:tc>
          <w:tcPr>
            <w:tcW w:w="885"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c>
          <w:tcPr>
            <w:tcW w:w="857" w:type="dxa"/>
            <w:vAlign w:val="center"/>
          </w:tcPr>
          <w:p>
            <w:pPr>
              <w:jc w:val="center"/>
              <w:rPr>
                <w:rFonts w:ascii="仿宋_GB2312" w:eastAsia="仿宋_GB2312"/>
                <w:color w:val="auto"/>
                <w:szCs w:val="21"/>
              </w:rPr>
            </w:pPr>
            <w:r>
              <w:rPr>
                <w:rFonts w:hint="eastAsia" w:ascii="仿宋_GB2312" w:eastAsia="仿宋_GB2312"/>
                <w:color w:val="auto"/>
                <w:szCs w:val="21"/>
              </w:rPr>
              <w:t>大部</w:t>
            </w:r>
          </w:p>
          <w:p>
            <w:pPr>
              <w:jc w:val="center"/>
              <w:rPr>
                <w:rFonts w:ascii="仿宋_GB2312" w:eastAsia="仿宋_GB2312"/>
                <w:color w:val="auto"/>
                <w:szCs w:val="21"/>
              </w:rPr>
            </w:pPr>
            <w:r>
              <w:rPr>
                <w:rFonts w:hint="eastAsia" w:ascii="仿宋_GB2312" w:eastAsia="仿宋_GB2312"/>
                <w:color w:val="auto"/>
                <w:szCs w:val="21"/>
              </w:rPr>
              <w:t>符合</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大部</w:t>
            </w:r>
          </w:p>
          <w:p>
            <w:pPr>
              <w:jc w:val="center"/>
              <w:rPr>
                <w:rFonts w:ascii="仿宋_GB2312" w:eastAsia="仿宋_GB2312"/>
                <w:color w:val="auto"/>
                <w:szCs w:val="21"/>
              </w:rPr>
            </w:pPr>
            <w:r>
              <w:rPr>
                <w:rFonts w:hint="eastAsia" w:ascii="仿宋_GB2312" w:eastAsia="仿宋_GB2312"/>
                <w:color w:val="auto"/>
                <w:szCs w:val="21"/>
              </w:rPr>
              <w:t>符合</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稍好于</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c>
          <w:tcPr>
            <w:tcW w:w="1164" w:type="dxa"/>
            <w:vAlign w:val="center"/>
          </w:tcPr>
          <w:p>
            <w:pPr>
              <w:jc w:val="center"/>
              <w:rPr>
                <w:rFonts w:ascii="仿宋_GB2312" w:eastAsia="仿宋_GB2312"/>
                <w:color w:val="auto"/>
                <w:szCs w:val="21"/>
              </w:rPr>
            </w:pPr>
            <w:r>
              <w:rPr>
                <w:rFonts w:hint="eastAsia" w:ascii="仿宋_GB2312" w:eastAsia="仿宋_GB2312"/>
                <w:color w:val="auto"/>
                <w:szCs w:val="21"/>
              </w:rPr>
              <w:t>稍好于</w:t>
            </w:r>
          </w:p>
        </w:tc>
        <w:tc>
          <w:tcPr>
            <w:tcW w:w="1164"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c>
          <w:tcPr>
            <w:tcW w:w="1164" w:type="dxa"/>
            <w:vAlign w:val="center"/>
          </w:tcPr>
          <w:p>
            <w:pPr>
              <w:jc w:val="center"/>
              <w:rPr>
                <w:rFonts w:ascii="仿宋_GB2312" w:eastAsia="仿宋_GB2312"/>
                <w:color w:val="auto"/>
                <w:szCs w:val="21"/>
              </w:rPr>
            </w:pPr>
            <w:r>
              <w:rPr>
                <w:rFonts w:hint="eastAsia" w:ascii="仿宋_GB2312" w:eastAsia="仿宋_GB2312"/>
                <w:color w:val="auto"/>
                <w:szCs w:val="21"/>
              </w:rPr>
              <w:t>稍好于</w:t>
            </w:r>
          </w:p>
        </w:tc>
        <w:tc>
          <w:tcPr>
            <w:tcW w:w="1164" w:type="dxa"/>
            <w:vAlign w:val="center"/>
          </w:tcPr>
          <w:p>
            <w:pPr>
              <w:jc w:val="center"/>
              <w:rPr>
                <w:rFonts w:ascii="仿宋_GB2312" w:eastAsia="仿宋_GB2312"/>
                <w:color w:val="auto"/>
                <w:szCs w:val="21"/>
              </w:rPr>
            </w:pPr>
            <w:r>
              <w:rPr>
                <w:rFonts w:hint="eastAsia" w:ascii="仿宋_GB2312" w:eastAsia="仿宋_GB2312"/>
                <w:color w:val="auto"/>
                <w:szCs w:val="21"/>
              </w:rPr>
              <w:t>全部</w:t>
            </w:r>
          </w:p>
          <w:p>
            <w:pPr>
              <w:jc w:val="center"/>
              <w:rPr>
                <w:rFonts w:ascii="仿宋_GB2312" w:eastAsia="仿宋_GB2312"/>
                <w:color w:val="auto"/>
                <w:szCs w:val="21"/>
              </w:rPr>
            </w:pPr>
            <w:r>
              <w:rPr>
                <w:rFonts w:hint="eastAsia" w:ascii="仿宋_GB2312" w:eastAsia="仿宋_GB2312"/>
                <w:color w:val="auto"/>
                <w:szCs w:val="21"/>
              </w:rPr>
              <w:t>符合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9" w:hRule="atLeast"/>
          <w:jc w:val="center"/>
        </w:trPr>
        <w:tc>
          <w:tcPr>
            <w:tcW w:w="2100" w:type="dxa"/>
            <w:gridSpan w:val="2"/>
            <w:vMerge w:val="continue"/>
            <w:vAlign w:val="center"/>
          </w:tcPr>
          <w:p>
            <w:pPr>
              <w:rPr>
                <w:rFonts w:ascii="仿宋_GB2312" w:eastAsia="仿宋_GB2312"/>
                <w:color w:val="auto"/>
                <w:szCs w:val="21"/>
              </w:rPr>
            </w:pPr>
          </w:p>
        </w:tc>
        <w:tc>
          <w:tcPr>
            <w:tcW w:w="810" w:type="dxa"/>
            <w:vAlign w:val="center"/>
          </w:tcPr>
          <w:p>
            <w:pPr>
              <w:jc w:val="center"/>
              <w:rPr>
                <w:rFonts w:ascii="仿宋_GB2312" w:eastAsia="仿宋_GB2312"/>
                <w:color w:val="auto"/>
                <w:szCs w:val="21"/>
              </w:rPr>
            </w:pPr>
            <w:r>
              <w:rPr>
                <w:rFonts w:hint="eastAsia" w:ascii="仿宋_GB2312" w:eastAsia="仿宋_GB2312"/>
                <w:color w:val="auto"/>
                <w:szCs w:val="21"/>
              </w:rPr>
              <w:t>1.0</w:t>
            </w:r>
          </w:p>
        </w:tc>
        <w:tc>
          <w:tcPr>
            <w:tcW w:w="885" w:type="dxa"/>
            <w:vAlign w:val="center"/>
          </w:tcPr>
          <w:p>
            <w:pPr>
              <w:jc w:val="center"/>
              <w:rPr>
                <w:rFonts w:ascii="仿宋_GB2312" w:eastAsia="仿宋_GB2312"/>
                <w:color w:val="auto"/>
                <w:szCs w:val="21"/>
              </w:rPr>
            </w:pPr>
            <w:r>
              <w:rPr>
                <w:rFonts w:hint="eastAsia" w:ascii="仿宋_GB2312" w:eastAsia="仿宋_GB2312"/>
                <w:color w:val="auto"/>
                <w:szCs w:val="21"/>
              </w:rPr>
              <w:t>0.9～1.0</w:t>
            </w:r>
          </w:p>
        </w:tc>
        <w:tc>
          <w:tcPr>
            <w:tcW w:w="857" w:type="dxa"/>
            <w:vAlign w:val="center"/>
          </w:tcPr>
          <w:p>
            <w:pPr>
              <w:jc w:val="center"/>
              <w:rPr>
                <w:rFonts w:ascii="仿宋_GB2312" w:eastAsia="仿宋_GB2312"/>
                <w:color w:val="auto"/>
                <w:szCs w:val="21"/>
              </w:rPr>
            </w:pPr>
            <w:r>
              <w:rPr>
                <w:rFonts w:hint="eastAsia" w:ascii="仿宋_GB2312" w:eastAsia="仿宋_GB2312"/>
                <w:color w:val="auto"/>
                <w:szCs w:val="21"/>
              </w:rPr>
              <w:t>0.8～0.9</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0.7～0.8</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0.6～0.7</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0.5～0.6</w:t>
            </w:r>
          </w:p>
        </w:tc>
        <w:tc>
          <w:tcPr>
            <w:tcW w:w="1163" w:type="dxa"/>
            <w:vAlign w:val="center"/>
          </w:tcPr>
          <w:p>
            <w:pPr>
              <w:jc w:val="center"/>
              <w:rPr>
                <w:rFonts w:ascii="仿宋_GB2312" w:eastAsia="仿宋_GB2312"/>
                <w:color w:val="auto"/>
                <w:szCs w:val="21"/>
              </w:rPr>
            </w:pPr>
            <w:r>
              <w:rPr>
                <w:rFonts w:hint="eastAsia" w:ascii="仿宋_GB2312" w:eastAsia="仿宋_GB2312"/>
                <w:color w:val="auto"/>
                <w:szCs w:val="21"/>
              </w:rPr>
              <w:t>0.4～0.5</w:t>
            </w:r>
          </w:p>
        </w:tc>
        <w:tc>
          <w:tcPr>
            <w:tcW w:w="4656" w:type="dxa"/>
            <w:gridSpan w:val="4"/>
            <w:vAlign w:val="center"/>
          </w:tcPr>
          <w:p>
            <w:pPr>
              <w:jc w:val="center"/>
              <w:rPr>
                <w:rFonts w:ascii="仿宋_GB2312" w:eastAsia="仿宋_GB2312"/>
                <w:color w:val="auto"/>
                <w:szCs w:val="21"/>
              </w:rPr>
            </w:pPr>
            <w:r>
              <w:rPr>
                <w:rFonts w:hint="eastAsia" w:ascii="仿宋_GB2312" w:eastAsia="仿宋_GB2312"/>
                <w:color w:val="auto"/>
                <w:szCs w:val="21"/>
              </w:rPr>
              <w:t>0.4以下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9" w:hRule="atLeast"/>
          <w:jc w:val="center"/>
        </w:trPr>
        <w:tc>
          <w:tcPr>
            <w:tcW w:w="975" w:type="dxa"/>
            <w:vMerge w:val="restart"/>
            <w:vAlign w:val="center"/>
          </w:tcPr>
          <w:p>
            <w:pPr>
              <w:jc w:val="center"/>
              <w:rPr>
                <w:rFonts w:ascii="仿宋_GB2312" w:eastAsia="仿宋_GB2312"/>
                <w:color w:val="auto"/>
                <w:szCs w:val="21"/>
              </w:rPr>
            </w:pPr>
            <w:r>
              <w:rPr>
                <w:rFonts w:hint="eastAsia" w:ascii="仿宋_GB2312" w:eastAsia="仿宋_GB2312"/>
                <w:color w:val="auto"/>
                <w:szCs w:val="21"/>
              </w:rPr>
              <w:t>装饰</w:t>
            </w: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门窗</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完好无损、开关灵活，油漆完好。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少量开关不灵，油漆尚完好。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部分开关不灵，油漆老化剥落。</w:t>
            </w:r>
          </w:p>
        </w:tc>
        <w:tc>
          <w:tcPr>
            <w:tcW w:w="4656" w:type="dxa"/>
            <w:gridSpan w:val="4"/>
            <w:vAlign w:val="center"/>
          </w:tcPr>
          <w:p>
            <w:pPr>
              <w:rPr>
                <w:rFonts w:ascii="仿宋_GB2312" w:eastAsia="仿宋_GB2312"/>
                <w:color w:val="auto"/>
                <w:szCs w:val="21"/>
              </w:rPr>
            </w:pPr>
            <w:r>
              <w:rPr>
                <w:rFonts w:hint="eastAsia" w:ascii="仿宋_GB2312" w:eastAsia="仿宋_GB2312"/>
                <w:color w:val="auto"/>
                <w:szCs w:val="21"/>
              </w:rPr>
              <w:t>大部分开关不灵，翘曲变形，部分残缺腐朽，油漆见酥。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9" w:hRule="atLeast"/>
          <w:jc w:val="center"/>
        </w:trPr>
        <w:tc>
          <w:tcPr>
            <w:tcW w:w="975" w:type="dxa"/>
            <w:vMerge w:val="continue"/>
            <w:vAlign w:val="center"/>
          </w:tcPr>
          <w:p>
            <w:pPr>
              <w:jc w:val="cente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内外墙抹灰</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完整牢固，无空鼓，裂缝。</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稍有空鼓、裂缝、风化。</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局部裂缝、空鼓、剥落，勒脚严重侵蚀风化。</w:t>
            </w:r>
          </w:p>
        </w:tc>
        <w:tc>
          <w:tcPr>
            <w:tcW w:w="4656" w:type="dxa"/>
            <w:gridSpan w:val="4"/>
            <w:vAlign w:val="center"/>
          </w:tcPr>
          <w:p>
            <w:pPr>
              <w:rPr>
                <w:rFonts w:ascii="仿宋_GB2312" w:eastAsia="仿宋_GB2312"/>
                <w:color w:val="auto"/>
                <w:szCs w:val="21"/>
              </w:rPr>
            </w:pPr>
            <w:r>
              <w:rPr>
                <w:rFonts w:hint="eastAsia" w:ascii="仿宋_GB2312" w:eastAsia="仿宋_GB2312"/>
                <w:color w:val="auto"/>
                <w:szCs w:val="21"/>
              </w:rPr>
              <w:t>普遍空鼓、裂缝、风化脱落，勾缝砂浆严重酥松、脱落，墙面渗水。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9" w:hRule="atLeast"/>
          <w:jc w:val="center"/>
        </w:trPr>
        <w:tc>
          <w:tcPr>
            <w:tcW w:w="975" w:type="dxa"/>
            <w:vMerge w:val="continue"/>
            <w:vAlign w:val="center"/>
          </w:tcPr>
          <w:p>
            <w:pPr>
              <w:jc w:val="cente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顶棚</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完整牢固，无破损和下垂脱落。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少量面层翘裂、缺损。</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局部破损，顶棚下垂变形，面层破烂脱落。</w:t>
            </w:r>
          </w:p>
        </w:tc>
        <w:tc>
          <w:tcPr>
            <w:tcW w:w="4656" w:type="dxa"/>
            <w:gridSpan w:val="4"/>
            <w:vAlign w:val="center"/>
          </w:tcPr>
          <w:p>
            <w:pPr>
              <w:rPr>
                <w:rFonts w:ascii="仿宋_GB2312" w:eastAsia="仿宋_GB2312"/>
                <w:color w:val="auto"/>
                <w:szCs w:val="21"/>
              </w:rPr>
            </w:pPr>
            <w:r>
              <w:rPr>
                <w:rFonts w:hint="eastAsia" w:ascii="仿宋_GB2312" w:eastAsia="仿宋_GB2312"/>
                <w:color w:val="auto"/>
                <w:szCs w:val="21"/>
              </w:rPr>
              <w:t>面层破烂不堪，严重下垂变形，吊筋松动、弯曲、断裂、腐朽、蛀蚀。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9" w:hRule="atLeast"/>
          <w:jc w:val="center"/>
        </w:trPr>
        <w:tc>
          <w:tcPr>
            <w:tcW w:w="975" w:type="dxa"/>
            <w:vMerge w:val="continue"/>
            <w:vAlign w:val="center"/>
          </w:tcPr>
          <w:p>
            <w:pPr>
              <w:jc w:val="cente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细木装修</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完整牢固，油漆完好。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稍有松动、残缺、油漆尚完好。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木材部分腐朽、蛀蚀、残缺、油漆老化。</w:t>
            </w:r>
          </w:p>
        </w:tc>
        <w:tc>
          <w:tcPr>
            <w:tcW w:w="4656" w:type="dxa"/>
            <w:gridSpan w:val="4"/>
            <w:vAlign w:val="center"/>
          </w:tcPr>
          <w:p>
            <w:pPr>
              <w:rPr>
                <w:rFonts w:ascii="仿宋_GB2312" w:eastAsia="仿宋_GB2312"/>
                <w:color w:val="auto"/>
                <w:szCs w:val="21"/>
              </w:rPr>
            </w:pPr>
            <w:r>
              <w:rPr>
                <w:rFonts w:hint="eastAsia" w:ascii="仿宋_GB2312" w:eastAsia="仿宋_GB2312"/>
                <w:color w:val="auto"/>
                <w:szCs w:val="21"/>
              </w:rPr>
              <w:t>木材部分严重腐朽、蛀蚀、残缺，油漆脱落。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9" w:hRule="atLeast"/>
          <w:jc w:val="center"/>
        </w:trPr>
        <w:tc>
          <w:tcPr>
            <w:tcW w:w="975" w:type="dxa"/>
            <w:vMerge w:val="restart"/>
            <w:vAlign w:val="center"/>
          </w:tcPr>
          <w:p>
            <w:pPr>
              <w:jc w:val="cente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水卫</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上下水管通畅无阻，各种卫生器具完好，零件整齐。</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上下水道基本通畅，各种卫生器具基本完好，个别零件缺损。</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上下水道不够畅通，卫生器具部分损坏。</w:t>
            </w:r>
          </w:p>
        </w:tc>
        <w:tc>
          <w:tcPr>
            <w:tcW w:w="4656" w:type="dxa"/>
            <w:gridSpan w:val="4"/>
            <w:vAlign w:val="center"/>
          </w:tcPr>
          <w:p>
            <w:pPr>
              <w:rPr>
                <w:rFonts w:ascii="仿宋_GB2312" w:eastAsia="仿宋_GB2312"/>
                <w:color w:val="auto"/>
                <w:szCs w:val="21"/>
              </w:rPr>
            </w:pPr>
            <w:r>
              <w:rPr>
                <w:rFonts w:hint="eastAsia" w:ascii="仿宋_GB2312" w:eastAsia="仿宋_GB2312"/>
                <w:color w:val="auto"/>
                <w:szCs w:val="21"/>
              </w:rPr>
              <w:t>上下水道严重堵塞、锈蚀、漏水，卫生器具零件较大部分损失、残缺。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9" w:hRule="atLeast"/>
          <w:jc w:val="center"/>
        </w:trPr>
        <w:tc>
          <w:tcPr>
            <w:tcW w:w="975" w:type="dxa"/>
            <w:vMerge w:val="continue"/>
            <w:vAlign w:val="center"/>
          </w:tcPr>
          <w:p>
            <w:pPr>
              <w:jc w:val="center"/>
              <w:rPr>
                <w:rFonts w:ascii="仿宋_GB2312" w:eastAsia="仿宋_GB2312"/>
                <w:color w:val="auto"/>
                <w:szCs w:val="21"/>
              </w:rPr>
            </w:pPr>
          </w:p>
        </w:tc>
        <w:tc>
          <w:tcPr>
            <w:tcW w:w="1125" w:type="dxa"/>
            <w:vAlign w:val="center"/>
          </w:tcPr>
          <w:p>
            <w:pPr>
              <w:jc w:val="center"/>
              <w:rPr>
                <w:rFonts w:ascii="仿宋_GB2312" w:eastAsia="仿宋_GB2312"/>
                <w:color w:val="auto"/>
                <w:szCs w:val="21"/>
              </w:rPr>
            </w:pPr>
            <w:r>
              <w:rPr>
                <w:rFonts w:hint="eastAsia" w:ascii="仿宋_GB2312" w:eastAsia="仿宋_GB2312"/>
                <w:color w:val="auto"/>
                <w:szCs w:val="21"/>
              </w:rPr>
              <w:t>电</w:t>
            </w:r>
          </w:p>
        </w:tc>
        <w:tc>
          <w:tcPr>
            <w:tcW w:w="2552" w:type="dxa"/>
            <w:gridSpan w:val="3"/>
            <w:vAlign w:val="center"/>
          </w:tcPr>
          <w:p>
            <w:pPr>
              <w:rPr>
                <w:rFonts w:ascii="仿宋_GB2312" w:eastAsia="仿宋_GB2312"/>
                <w:color w:val="auto"/>
                <w:szCs w:val="21"/>
              </w:rPr>
            </w:pPr>
            <w:r>
              <w:rPr>
                <w:rFonts w:hint="eastAsia" w:ascii="仿宋_GB2312" w:eastAsia="仿宋_GB2312"/>
                <w:color w:val="auto"/>
                <w:szCs w:val="21"/>
              </w:rPr>
              <w:t>线路及各种照明装置完好，绝缘良好。</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线路及各种照明装置基本完好，个别零件损坏。</w:t>
            </w:r>
          </w:p>
        </w:tc>
        <w:tc>
          <w:tcPr>
            <w:tcW w:w="2326" w:type="dxa"/>
            <w:gridSpan w:val="2"/>
            <w:vAlign w:val="center"/>
          </w:tcPr>
          <w:p>
            <w:pPr>
              <w:rPr>
                <w:rFonts w:ascii="仿宋_GB2312" w:eastAsia="仿宋_GB2312"/>
                <w:color w:val="auto"/>
                <w:szCs w:val="21"/>
              </w:rPr>
            </w:pPr>
            <w:r>
              <w:rPr>
                <w:rFonts w:hint="eastAsia" w:ascii="仿宋_GB2312" w:eastAsia="仿宋_GB2312"/>
                <w:color w:val="auto"/>
                <w:szCs w:val="21"/>
              </w:rPr>
              <w:t>设备陈旧，电线部老化，少量照明装置有损坏、残缺。</w:t>
            </w:r>
          </w:p>
        </w:tc>
        <w:tc>
          <w:tcPr>
            <w:tcW w:w="4656" w:type="dxa"/>
            <w:gridSpan w:val="4"/>
            <w:vAlign w:val="center"/>
          </w:tcPr>
          <w:p>
            <w:pPr>
              <w:rPr>
                <w:rFonts w:ascii="仿宋_GB2312" w:eastAsia="仿宋_GB2312"/>
                <w:color w:val="auto"/>
                <w:szCs w:val="21"/>
              </w:rPr>
            </w:pPr>
            <w:r>
              <w:rPr>
                <w:rFonts w:hint="eastAsia" w:ascii="仿宋_GB2312" w:eastAsia="仿宋_GB2312"/>
                <w:color w:val="auto"/>
                <w:szCs w:val="21"/>
              </w:rPr>
              <w:t>设备陈旧残缺，电线普遍老化、零乱，照明装置残缺不齐，绝缘不符合要求。</w:t>
            </w:r>
          </w:p>
        </w:tc>
      </w:tr>
    </w:tbl>
    <w:p>
      <w:pPr>
        <w:spacing w:before="100" w:beforeAutospacing="1"/>
        <w:ind w:firstLine="945" w:firstLineChars="450"/>
        <w:jc w:val="left"/>
        <w:rPr>
          <w:rFonts w:ascii="仿宋_GB2312" w:hAnsi="黑体" w:eastAsia="仿宋_GB2312" w:cs="黑体"/>
          <w:bCs/>
          <w:color w:val="auto"/>
          <w:kern w:val="0"/>
          <w:szCs w:val="21"/>
        </w:rPr>
        <w:sectPr>
          <w:headerReference r:id="rId7" w:type="default"/>
          <w:footerReference r:id="rId9" w:type="default"/>
          <w:headerReference r:id="rId8" w:type="even"/>
          <w:footerReference r:id="rId10" w:type="even"/>
          <w:pgSz w:w="16838" w:h="11906" w:orient="landscape"/>
          <w:pgMar w:top="720" w:right="720" w:bottom="720" w:left="720" w:header="851" w:footer="992" w:gutter="0"/>
          <w:cols w:space="425" w:num="1"/>
          <w:docGrid w:type="lines" w:linePitch="312" w:charSpace="0"/>
        </w:sectPr>
      </w:pPr>
      <w:r>
        <w:rPr>
          <w:rFonts w:hint="eastAsia" w:ascii="仿宋_GB2312" w:eastAsia="仿宋_GB2312"/>
          <w:color w:val="auto"/>
          <w:szCs w:val="21"/>
        </w:rPr>
        <w:t>备注：评定时要以主体结构为主，房屋已使用年份和修缮情况应结合考虑。</w:t>
      </w:r>
    </w:p>
    <w:p>
      <w:pPr>
        <w:widowControl/>
        <w:ind w:firstLine="640" w:firstLineChars="200"/>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附</w:t>
      </w:r>
      <w:r>
        <w:rPr>
          <w:rFonts w:hint="eastAsia" w:ascii="仿宋_GB2312" w:hAnsi="Times New Roman" w:eastAsia="仿宋_GB2312" w:cs="仿宋_GB2312"/>
          <w:color w:val="auto"/>
          <w:sz w:val="32"/>
          <w:szCs w:val="32"/>
          <w:lang w:eastAsia="zh-CN"/>
        </w:rPr>
        <w:t>表</w:t>
      </w:r>
      <w:r>
        <w:rPr>
          <w:rFonts w:hint="eastAsia" w:ascii="仿宋_GB2312" w:hAnsi="Times New Roman" w:eastAsia="仿宋_GB2312" w:cs="仿宋_GB2312"/>
          <w:color w:val="auto"/>
          <w:sz w:val="32"/>
          <w:szCs w:val="32"/>
        </w:rPr>
        <w:t>3</w:t>
      </w:r>
    </w:p>
    <w:p>
      <w:pPr>
        <w:spacing w:after="100" w:afterAutospacing="1" w:line="560" w:lineRule="exact"/>
        <w:jc w:val="center"/>
        <w:rPr>
          <w:rFonts w:ascii="方正小标宋简体" w:hAnsi="Times New Roman" w:eastAsia="方正小标宋简体" w:cs="仿宋_GB2312"/>
          <w:color w:val="auto"/>
          <w:sz w:val="32"/>
          <w:szCs w:val="32"/>
        </w:rPr>
      </w:pPr>
      <w:r>
        <w:rPr>
          <w:rFonts w:hint="eastAsia" w:ascii="方正小标宋简体" w:hAnsi="Times New Roman" w:eastAsia="方正小标宋简体" w:cs="仿宋_GB2312"/>
          <w:color w:val="auto"/>
          <w:sz w:val="32"/>
          <w:szCs w:val="32"/>
        </w:rPr>
        <w:t>海曙、江北区</w:t>
      </w:r>
      <w:r>
        <w:rPr>
          <w:rFonts w:hint="eastAsia" w:ascii="方正小标宋简体" w:eastAsia="方正小标宋简体" w:cs="仿宋_GB2312"/>
          <w:color w:val="auto"/>
          <w:sz w:val="32"/>
          <w:szCs w:val="32"/>
        </w:rPr>
        <w:t>土地级别划分范围</w:t>
      </w:r>
    </w:p>
    <w:tbl>
      <w:tblPr>
        <w:tblStyle w:val="11"/>
        <w:tblW w:w="919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25"/>
        <w:gridCol w:w="821"/>
        <w:gridCol w:w="7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5" w:hRule="atLeast"/>
          <w:jc w:val="center"/>
        </w:trPr>
        <w:tc>
          <w:tcPr>
            <w:tcW w:w="925"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级别</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区域</w:t>
            </w:r>
          </w:p>
        </w:tc>
        <w:tc>
          <w:tcPr>
            <w:tcW w:w="7450"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75" w:hRule="atLeast"/>
          <w:jc w:val="center"/>
        </w:trPr>
        <w:tc>
          <w:tcPr>
            <w:tcW w:w="925" w:type="dxa"/>
            <w:vMerge w:val="restart"/>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一级</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海曙</w:t>
            </w:r>
          </w:p>
        </w:tc>
        <w:tc>
          <w:tcPr>
            <w:tcW w:w="7450"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西界北起余姚江南岸，沿望京路西侧北斗河、护城河南下至中山西路经长春路至兴宁桥西。东以余姚江、奉化江为界。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925" w:type="dxa"/>
            <w:vMerge w:val="continue"/>
            <w:vAlign w:val="center"/>
          </w:tcPr>
          <w:p>
            <w:pPr>
              <w:spacing w:line="340" w:lineRule="exact"/>
              <w:jc w:val="center"/>
              <w:rPr>
                <w:rFonts w:ascii="仿宋_GB2312" w:hAnsi="Times New Roman" w:eastAsia="仿宋_GB2312" w:cs="仿宋_GB2312"/>
                <w:color w:val="auto"/>
                <w:sz w:val="24"/>
                <w:szCs w:val="24"/>
              </w:rPr>
            </w:pP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江北</w:t>
            </w:r>
          </w:p>
        </w:tc>
        <w:tc>
          <w:tcPr>
            <w:tcW w:w="7450"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北以通途路（永丰桥—庆丰桥）为界，东以甬江为界，西以余姚江为界。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20" w:hRule="atLeast"/>
          <w:jc w:val="center"/>
        </w:trPr>
        <w:tc>
          <w:tcPr>
            <w:tcW w:w="925" w:type="dxa"/>
            <w:vMerge w:val="restart"/>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二级</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海曙</w:t>
            </w:r>
          </w:p>
        </w:tc>
        <w:tc>
          <w:tcPr>
            <w:tcW w:w="7450"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一级地外侧。东以江北区二级地、余姚江、奉化江为界，北以环城北路为界，西以铁路为界。南界沿铁路南侧的祖关山河南下，经南塘河北上，接铁路东抵奉化江。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925" w:type="dxa"/>
            <w:vMerge w:val="continue"/>
            <w:vAlign w:val="center"/>
          </w:tcPr>
          <w:p>
            <w:pPr>
              <w:spacing w:line="340" w:lineRule="exact"/>
              <w:jc w:val="center"/>
              <w:rPr>
                <w:rFonts w:ascii="仿宋_GB2312" w:hAnsi="Times New Roman" w:eastAsia="仿宋_GB2312" w:cs="仿宋_GB2312"/>
                <w:color w:val="auto"/>
                <w:sz w:val="24"/>
                <w:szCs w:val="24"/>
              </w:rPr>
            </w:pP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江北</w:t>
            </w:r>
          </w:p>
        </w:tc>
        <w:tc>
          <w:tcPr>
            <w:tcW w:w="7450"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一级地以外。北以环城北路为界；西与海曙区二级地相连；东界北自环城北路向南沿倪家堰河经大通路抵甬江北岸。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05" w:hRule="atLeast"/>
          <w:jc w:val="center"/>
        </w:trPr>
        <w:tc>
          <w:tcPr>
            <w:tcW w:w="925" w:type="dxa"/>
            <w:vMerge w:val="restart"/>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三级</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海曙</w:t>
            </w:r>
          </w:p>
        </w:tc>
        <w:tc>
          <w:tcPr>
            <w:tcW w:w="7450" w:type="dxa"/>
            <w:vAlign w:val="center"/>
          </w:tcPr>
          <w:p>
            <w:pPr>
              <w:pStyle w:val="7"/>
              <w:spacing w:line="340" w:lineRule="exact"/>
              <w:rPr>
                <w:rFonts w:ascii="微软雅黑" w:hAnsi="微软雅黑" w:eastAsia="微软雅黑"/>
                <w:color w:val="auto"/>
              </w:rPr>
            </w:pPr>
            <w:r>
              <w:rPr>
                <w:rFonts w:hint="eastAsia" w:ascii="仿宋_GB2312" w:hAnsi="Times New Roman" w:eastAsia="仿宋_GB2312" w:cs="仿宋_GB2312"/>
                <w:color w:val="auto"/>
                <w:kern w:val="2"/>
              </w:rPr>
              <w:t>二级地以外。北以余姚江、江北区三级地为界；西以机场路为界；南界自机场路沿启运路东进，至雅戈尔大道南下，接杭甬高速东进，至南塘河南下，至雅源北路东抵奉化江。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925" w:type="dxa"/>
            <w:vMerge w:val="continue"/>
            <w:vAlign w:val="center"/>
          </w:tcPr>
          <w:p>
            <w:pPr>
              <w:spacing w:line="340" w:lineRule="exact"/>
              <w:jc w:val="center"/>
              <w:rPr>
                <w:rFonts w:ascii="仿宋_GB2312" w:hAnsi="Times New Roman" w:eastAsia="仿宋_GB2312" w:cs="仿宋_GB2312"/>
                <w:color w:val="auto"/>
                <w:sz w:val="24"/>
                <w:szCs w:val="24"/>
              </w:rPr>
            </w:pP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江北</w:t>
            </w:r>
          </w:p>
        </w:tc>
        <w:tc>
          <w:tcPr>
            <w:tcW w:w="7450"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二级地以外。西以宝庆路以南的江北大道为界；北沿宝庆路向东转南达云飞路，向东到康桥南路往东以铁路为界；自铁路和倪家堰路最西交叉点向东沿宝成路西头规划路达梅竹路。东以梅竹路沿江北大河达甬江北岸。西南与海曙区三级地相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925" w:type="dxa"/>
            <w:vMerge w:val="restart"/>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四级</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海曙</w:t>
            </w:r>
          </w:p>
        </w:tc>
        <w:tc>
          <w:tcPr>
            <w:tcW w:w="7450"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三级地以外。北以甬江为界；西界自余姚江南岸，沿望春桥西规划路和乡成大道东侧河流南下达通途西路，再往西至学院路，沿学院路往南抵跃进江，再沿藕缆桥路南侧河流达薛家南路，往南至环城南路，东拐后向南经跃进江、板桥港、机场路至鄞县大道，沿鄞县大道向东至奉化江西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925" w:type="dxa"/>
            <w:vMerge w:val="continue"/>
            <w:vAlign w:val="center"/>
          </w:tcPr>
          <w:p>
            <w:pPr>
              <w:spacing w:line="340" w:lineRule="exact"/>
              <w:jc w:val="center"/>
              <w:rPr>
                <w:rFonts w:ascii="仿宋_GB2312" w:hAnsi="Times New Roman" w:eastAsia="仿宋_GB2312" w:cs="仿宋_GB2312"/>
                <w:color w:val="auto"/>
                <w:sz w:val="24"/>
                <w:szCs w:val="24"/>
              </w:rPr>
            </w:pP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江北</w:t>
            </w:r>
          </w:p>
        </w:tc>
        <w:tc>
          <w:tcPr>
            <w:tcW w:w="7450"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三级地以外。西以机场路为界；北以北外环路，X705乡道和农贸路为界。东以世纪大道为界。</w:t>
            </w:r>
          </w:p>
        </w:tc>
      </w:tr>
    </w:tbl>
    <w:p>
      <w:pPr>
        <w:spacing w:after="100" w:afterAutospacing="1" w:line="560" w:lineRule="exact"/>
        <w:jc w:val="center"/>
        <w:rPr>
          <w:rFonts w:ascii="方正小标宋简体" w:hAnsi="Times New Roman" w:eastAsia="方正小标宋简体" w:cs="仿宋_GB2312"/>
          <w:color w:val="auto"/>
          <w:sz w:val="32"/>
          <w:szCs w:val="32"/>
        </w:rPr>
      </w:pPr>
      <w:r>
        <w:rPr>
          <w:rFonts w:hint="eastAsia" w:ascii="方正小标宋简体" w:hAnsi="Times New Roman" w:eastAsia="方正小标宋简体" w:cs="仿宋_GB2312"/>
          <w:color w:val="auto"/>
          <w:sz w:val="32"/>
          <w:szCs w:val="32"/>
        </w:rPr>
        <w:t>海曙、江北区</w:t>
      </w:r>
      <w:r>
        <w:rPr>
          <w:rFonts w:hint="eastAsia" w:ascii="方正小标宋简体" w:eastAsia="方正小标宋简体" w:cs="仿宋_GB2312"/>
          <w:color w:val="auto"/>
          <w:sz w:val="32"/>
          <w:szCs w:val="32"/>
        </w:rPr>
        <w:t>土地级别划分范围</w:t>
      </w:r>
      <w:r>
        <w:rPr>
          <w:rFonts w:hint="eastAsia" w:ascii="方正小标宋简体" w:hAnsi="Times New Roman" w:eastAsia="方正小标宋简体" w:cs="仿宋_GB2312"/>
          <w:color w:val="auto"/>
          <w:sz w:val="32"/>
          <w:szCs w:val="32"/>
        </w:rPr>
        <w:t>（续表）</w:t>
      </w:r>
    </w:p>
    <w:tbl>
      <w:tblPr>
        <w:tblStyle w:val="11"/>
        <w:tblW w:w="920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89"/>
        <w:gridCol w:w="821"/>
        <w:gridCol w:w="75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6" w:hRule="atLeast"/>
          <w:jc w:val="center"/>
        </w:trPr>
        <w:tc>
          <w:tcPr>
            <w:tcW w:w="789"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级别</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区域</w:t>
            </w:r>
          </w:p>
        </w:tc>
        <w:tc>
          <w:tcPr>
            <w:tcW w:w="7595"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范围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50" w:hRule="atLeast"/>
          <w:jc w:val="center"/>
        </w:trPr>
        <w:tc>
          <w:tcPr>
            <w:tcW w:w="789" w:type="dxa"/>
            <w:vMerge w:val="restart"/>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五级</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海曙</w:t>
            </w:r>
          </w:p>
        </w:tc>
        <w:tc>
          <w:tcPr>
            <w:tcW w:w="7595"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四级地以外土地。西界北自余姚江南岸沿甬金高速南下至汇士路（集北路）西拐，再沿集旺路南下到纬五路西延至广蔺路，沿广蔺路南下经春华路东抵甬金高速，沿甬金高速往南达宁波机场南侧。南界自环机场规划路、214省道和鄞州大道迄奉化江西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789" w:type="dxa"/>
            <w:vMerge w:val="continue"/>
            <w:vAlign w:val="center"/>
          </w:tcPr>
          <w:p>
            <w:pPr>
              <w:spacing w:line="340" w:lineRule="exact"/>
              <w:jc w:val="center"/>
              <w:rPr>
                <w:rFonts w:ascii="仿宋_GB2312" w:hAnsi="Times New Roman" w:eastAsia="仿宋_GB2312" w:cs="仿宋_GB2312"/>
                <w:color w:val="auto"/>
                <w:sz w:val="24"/>
                <w:szCs w:val="24"/>
              </w:rPr>
            </w:pP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江北</w:t>
            </w:r>
          </w:p>
        </w:tc>
        <w:tc>
          <w:tcPr>
            <w:tcW w:w="7595"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（1）四级地以外。东与镇海五级地相连，西以官山河、绕城高速为界；北以萧甬铁路为界；南以余姚江、甬江为界。</w:t>
            </w:r>
          </w:p>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（2) 宁慈西路以北慈城镇护城河以内的土地。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789" w:type="dxa"/>
            <w:vMerge w:val="restart"/>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六级</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海曙</w:t>
            </w:r>
          </w:p>
        </w:tc>
        <w:tc>
          <w:tcPr>
            <w:tcW w:w="7595"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（1）五级地以外。西界北自余姚江南岸沿宁波绕城高速南下，经甬金高速、洞桥镇规划区南缘达鄞江北岸；南界沿鄞江向东至奉化江。</w:t>
            </w:r>
          </w:p>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（2）横街镇、章水镇、龙观乡、鄞江镇的建成区及规划建设区。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789" w:type="dxa"/>
            <w:vMerge w:val="continue"/>
            <w:vAlign w:val="center"/>
          </w:tcPr>
          <w:p>
            <w:pPr>
              <w:spacing w:line="340" w:lineRule="exact"/>
              <w:jc w:val="center"/>
              <w:rPr>
                <w:rFonts w:ascii="仿宋_GB2312" w:hAnsi="Times New Roman" w:eastAsia="仿宋_GB2312" w:cs="仿宋_GB2312"/>
                <w:color w:val="auto"/>
                <w:sz w:val="24"/>
                <w:szCs w:val="24"/>
              </w:rPr>
            </w:pP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江北</w:t>
            </w:r>
          </w:p>
        </w:tc>
        <w:tc>
          <w:tcPr>
            <w:tcW w:w="7595"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五级地以外。西界南接枫湾路南下抵萧甬铁路，沿铁路往东达慈浦路，沿慈浦路南下达沈海高速，经沈海高速、绕城高速向南至余姚江北岸；北以北慈线延伸至新联村东侧道路南拐至慈湖人家三期沿南山路、彩云路至湖塘下东侧河道沿河南下至61省道，经宁慈西路接绕城高速达镇海行政区界。东与镇海六级地相连。南以余姚江为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789" w:type="dxa"/>
            <w:vMerge w:val="restart"/>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七级</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海曙</w:t>
            </w:r>
          </w:p>
        </w:tc>
        <w:tc>
          <w:tcPr>
            <w:tcW w:w="7595"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六级地以外，行政界线范围内的平原农用地区。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789" w:type="dxa"/>
            <w:vMerge w:val="continue"/>
            <w:vAlign w:val="center"/>
          </w:tcPr>
          <w:p>
            <w:pPr>
              <w:spacing w:line="340" w:lineRule="exact"/>
              <w:jc w:val="center"/>
              <w:rPr>
                <w:rFonts w:ascii="仿宋_GB2312" w:hAnsi="Times New Roman" w:eastAsia="仿宋_GB2312" w:cs="仿宋_GB2312"/>
                <w:color w:val="auto"/>
                <w:sz w:val="24"/>
                <w:szCs w:val="24"/>
              </w:rPr>
            </w:pP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江北</w:t>
            </w:r>
          </w:p>
        </w:tc>
        <w:tc>
          <w:tcPr>
            <w:tcW w:w="7595"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六级地以外，行政界线范围内的平原农用地区。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789" w:type="dxa"/>
            <w:vMerge w:val="restart"/>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八级</w:t>
            </w: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海曙</w:t>
            </w:r>
          </w:p>
        </w:tc>
        <w:tc>
          <w:tcPr>
            <w:tcW w:w="7595"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七级地以外成片的山地、林地。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jc w:val="center"/>
        </w:trPr>
        <w:tc>
          <w:tcPr>
            <w:tcW w:w="789" w:type="dxa"/>
            <w:vMerge w:val="continue"/>
            <w:vAlign w:val="center"/>
          </w:tcPr>
          <w:p>
            <w:pPr>
              <w:spacing w:line="340" w:lineRule="exact"/>
              <w:jc w:val="center"/>
              <w:rPr>
                <w:rFonts w:ascii="仿宋_GB2312" w:hAnsi="Times New Roman" w:eastAsia="仿宋_GB2312" w:cs="仿宋_GB2312"/>
                <w:color w:val="auto"/>
                <w:sz w:val="24"/>
                <w:szCs w:val="24"/>
              </w:rPr>
            </w:pPr>
          </w:p>
        </w:tc>
        <w:tc>
          <w:tcPr>
            <w:tcW w:w="821" w:type="dxa"/>
            <w:vAlign w:val="center"/>
          </w:tcPr>
          <w:p>
            <w:pPr>
              <w:spacing w:line="34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江北</w:t>
            </w:r>
          </w:p>
        </w:tc>
        <w:tc>
          <w:tcPr>
            <w:tcW w:w="7595" w:type="dxa"/>
            <w:vAlign w:val="center"/>
          </w:tcPr>
          <w:p>
            <w:pPr>
              <w:spacing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七级地以外的成片山地林地。</w:t>
            </w:r>
          </w:p>
        </w:tc>
      </w:tr>
    </w:tbl>
    <w:p>
      <w:pPr>
        <w:rPr>
          <w:color w:val="auto"/>
        </w:rPr>
      </w:pPr>
    </w:p>
    <w:p>
      <w:pPr>
        <w:spacing w:line="560" w:lineRule="exact"/>
        <w:jc w:val="left"/>
        <w:rPr>
          <w:rFonts w:ascii="仿宋_GB2312" w:hAnsi="Times New Roman" w:eastAsia="仿宋_GB2312" w:cs="仿宋_GB2312"/>
          <w:color w:val="auto"/>
          <w:sz w:val="32"/>
          <w:szCs w:val="32"/>
        </w:rPr>
        <w:sectPr>
          <w:footerReference r:id="rId11" w:type="even"/>
          <w:pgSz w:w="11906" w:h="16838"/>
          <w:pgMar w:top="720" w:right="720" w:bottom="720" w:left="720" w:header="851" w:footer="992" w:gutter="0"/>
          <w:cols w:space="425" w:num="1"/>
          <w:docGrid w:type="lines" w:linePitch="312" w:charSpace="0"/>
        </w:sectPr>
      </w:pPr>
    </w:p>
    <w:p>
      <w:pPr>
        <w:widowControl/>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附</w:t>
      </w:r>
      <w:r>
        <w:rPr>
          <w:rFonts w:hint="eastAsia" w:ascii="仿宋_GB2312" w:hAnsi="Times New Roman" w:eastAsia="仿宋_GB2312" w:cs="仿宋_GB2312"/>
          <w:color w:val="auto"/>
          <w:sz w:val="32"/>
          <w:szCs w:val="32"/>
          <w:lang w:eastAsia="zh-CN"/>
        </w:rPr>
        <w:t>表</w:t>
      </w:r>
      <w:r>
        <w:rPr>
          <w:rFonts w:hint="eastAsia" w:ascii="仿宋_GB2312" w:hAnsi="Times New Roman" w:eastAsia="仿宋_GB2312" w:cs="仿宋_GB2312"/>
          <w:color w:val="auto"/>
          <w:sz w:val="32"/>
          <w:szCs w:val="32"/>
        </w:rPr>
        <w:t>4</w:t>
      </w:r>
    </w:p>
    <w:p>
      <w:pPr>
        <w:spacing w:after="100" w:afterAutospacing="1" w:line="560" w:lineRule="exact"/>
        <w:jc w:val="center"/>
        <w:rPr>
          <w:rFonts w:ascii="方正小标宋简体" w:hAnsi="Times New Roman" w:eastAsia="方正小标宋简体" w:cs="仿宋_GB2312"/>
          <w:color w:val="auto"/>
          <w:sz w:val="32"/>
          <w:szCs w:val="32"/>
        </w:rPr>
      </w:pPr>
      <w:r>
        <w:rPr>
          <w:rFonts w:hint="eastAsia" w:ascii="方正小标宋简体" w:hAnsi="Times New Roman" w:eastAsia="方正小标宋简体" w:cs="仿宋_GB2312"/>
          <w:color w:val="auto"/>
          <w:sz w:val="32"/>
          <w:szCs w:val="32"/>
        </w:rPr>
        <w:t>住宅用房附属</w:t>
      </w:r>
      <w:r>
        <w:rPr>
          <w:rFonts w:hint="eastAsia" w:ascii="方正小标宋简体" w:hAnsi="Times New Roman" w:eastAsia="方正小标宋简体" w:cs="仿宋_GB2312"/>
          <w:color w:val="auto"/>
          <w:sz w:val="32"/>
          <w:szCs w:val="32"/>
          <w:lang w:eastAsia="zh-CN"/>
        </w:rPr>
        <w:t>设施</w:t>
      </w:r>
      <w:r>
        <w:rPr>
          <w:rFonts w:hint="eastAsia" w:ascii="方正小标宋简体" w:hAnsi="Times New Roman" w:eastAsia="方正小标宋简体" w:cs="仿宋_GB2312"/>
          <w:color w:val="auto"/>
          <w:sz w:val="32"/>
          <w:szCs w:val="32"/>
        </w:rPr>
        <w:t>补偿费标准</w:t>
      </w:r>
    </w:p>
    <w:tbl>
      <w:tblPr>
        <w:tblStyle w:val="11"/>
        <w:tblW w:w="869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29"/>
        <w:gridCol w:w="2178"/>
        <w:gridCol w:w="2450"/>
        <w:gridCol w:w="27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18" w:hRule="atLeast"/>
          <w:jc w:val="center"/>
        </w:trPr>
        <w:tc>
          <w:tcPr>
            <w:tcW w:w="1329" w:type="dxa"/>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br w:type="page"/>
            </w:r>
            <w:r>
              <w:rPr>
                <w:rFonts w:hint="eastAsia" w:ascii="仿宋_GB2312" w:hAnsi="Times New Roman" w:eastAsia="仿宋_GB2312" w:cs="仿宋_GB2312"/>
                <w:color w:val="auto"/>
                <w:sz w:val="24"/>
                <w:szCs w:val="24"/>
              </w:rPr>
              <w:t>序号</w:t>
            </w:r>
          </w:p>
        </w:tc>
        <w:tc>
          <w:tcPr>
            <w:tcW w:w="4628" w:type="dxa"/>
            <w:gridSpan w:val="2"/>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项目名称</w:t>
            </w:r>
          </w:p>
        </w:tc>
        <w:tc>
          <w:tcPr>
            <w:tcW w:w="2742" w:type="dxa"/>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补偿标准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1" w:hRule="atLeast"/>
          <w:jc w:val="center"/>
        </w:trPr>
        <w:tc>
          <w:tcPr>
            <w:tcW w:w="1329" w:type="dxa"/>
            <w:vMerge w:val="restart"/>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一</w:t>
            </w:r>
          </w:p>
        </w:tc>
        <w:tc>
          <w:tcPr>
            <w:tcW w:w="2178" w:type="dxa"/>
            <w:vMerge w:val="restart"/>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地坪</w:t>
            </w: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水泥地坪</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40～50元/平方米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jc w:val="center"/>
        </w:trPr>
        <w:tc>
          <w:tcPr>
            <w:tcW w:w="1329" w:type="dxa"/>
            <w:vMerge w:val="continue"/>
            <w:vAlign w:val="center"/>
          </w:tcPr>
          <w:p>
            <w:pPr>
              <w:widowControl/>
              <w:spacing w:line="400" w:lineRule="exact"/>
              <w:jc w:val="center"/>
              <w:rPr>
                <w:rFonts w:ascii="仿宋_GB2312" w:hAnsi="Times New Roman" w:eastAsia="仿宋_GB2312" w:cs="仿宋_GB2312"/>
                <w:color w:val="auto"/>
                <w:sz w:val="24"/>
                <w:szCs w:val="24"/>
              </w:rPr>
            </w:pPr>
          </w:p>
        </w:tc>
        <w:tc>
          <w:tcPr>
            <w:tcW w:w="2178" w:type="dxa"/>
            <w:vMerge w:val="continue"/>
            <w:vAlign w:val="center"/>
          </w:tcPr>
          <w:p>
            <w:pPr>
              <w:widowControl/>
              <w:spacing w:line="400" w:lineRule="exact"/>
              <w:rPr>
                <w:rFonts w:ascii="仿宋_GB2312" w:hAnsi="Times New Roman" w:eastAsia="仿宋_GB2312" w:cs="仿宋_GB2312"/>
                <w:color w:val="auto"/>
                <w:sz w:val="24"/>
                <w:szCs w:val="24"/>
              </w:rPr>
            </w:pP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s="Times New Roman"/>
                <w:color w:val="auto"/>
                <w:sz w:val="24"/>
                <w:szCs w:val="24"/>
              </w:rPr>
              <w:t>石板地坪</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s="Times New Roman"/>
                <w:color w:val="auto"/>
                <w:sz w:val="24"/>
                <w:szCs w:val="24"/>
              </w:rPr>
              <w:t>30～40元/平方米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5" w:hRule="atLeast"/>
          <w:jc w:val="center"/>
        </w:trPr>
        <w:tc>
          <w:tcPr>
            <w:tcW w:w="1329" w:type="dxa"/>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二</w:t>
            </w:r>
          </w:p>
        </w:tc>
        <w:tc>
          <w:tcPr>
            <w:tcW w:w="2178"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水井</w:t>
            </w:r>
          </w:p>
        </w:tc>
        <w:tc>
          <w:tcPr>
            <w:tcW w:w="2450" w:type="dxa"/>
            <w:vAlign w:val="center"/>
          </w:tcPr>
          <w:p>
            <w:pPr>
              <w:widowControl/>
              <w:spacing w:line="400" w:lineRule="exact"/>
              <w:rPr>
                <w:rFonts w:ascii="仿宋_GB2312" w:hAnsi="Times New Roman" w:eastAsia="仿宋_GB2312" w:cs="仿宋_GB2312"/>
                <w:color w:val="auto"/>
                <w:sz w:val="24"/>
                <w:szCs w:val="24"/>
              </w:rPr>
            </w:pP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200～300元/口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5" w:hRule="atLeast"/>
          <w:jc w:val="center"/>
        </w:trPr>
        <w:tc>
          <w:tcPr>
            <w:tcW w:w="1329" w:type="dxa"/>
            <w:vMerge w:val="restart"/>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三</w:t>
            </w:r>
          </w:p>
        </w:tc>
        <w:tc>
          <w:tcPr>
            <w:tcW w:w="2178" w:type="dxa"/>
            <w:vMerge w:val="restart"/>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禽舍、畜舍、住房外厕所等附属用房</w:t>
            </w: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砖混结构</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350</w:t>
            </w:r>
            <w:r>
              <w:rPr>
                <w:rFonts w:hint="eastAsia" w:ascii="仿宋_GB2312" w:hAnsi="宋体" w:eastAsia="仿宋_GB2312" w:cs="Times New Roman"/>
                <w:color w:val="auto"/>
                <w:sz w:val="24"/>
                <w:szCs w:val="24"/>
              </w:rPr>
              <w:t>～500元/平方米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jc w:val="center"/>
        </w:trPr>
        <w:tc>
          <w:tcPr>
            <w:tcW w:w="1329" w:type="dxa"/>
            <w:vMerge w:val="continue"/>
            <w:vAlign w:val="center"/>
          </w:tcPr>
          <w:p>
            <w:pPr>
              <w:widowControl/>
              <w:spacing w:line="400" w:lineRule="exact"/>
              <w:jc w:val="center"/>
              <w:rPr>
                <w:rFonts w:ascii="仿宋_GB2312" w:hAnsi="Times New Roman" w:eastAsia="仿宋_GB2312" w:cs="仿宋_GB2312"/>
                <w:color w:val="auto"/>
                <w:sz w:val="24"/>
                <w:szCs w:val="24"/>
              </w:rPr>
            </w:pPr>
          </w:p>
        </w:tc>
        <w:tc>
          <w:tcPr>
            <w:tcW w:w="2178" w:type="dxa"/>
            <w:vMerge w:val="continue"/>
            <w:vAlign w:val="center"/>
          </w:tcPr>
          <w:p>
            <w:pPr>
              <w:widowControl/>
              <w:spacing w:line="400" w:lineRule="exact"/>
              <w:rPr>
                <w:rFonts w:ascii="仿宋_GB2312" w:hAnsi="Times New Roman" w:eastAsia="仿宋_GB2312" w:cs="仿宋_GB2312"/>
                <w:color w:val="auto"/>
                <w:sz w:val="24"/>
                <w:szCs w:val="24"/>
              </w:rPr>
            </w:pP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砖木结构</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220～350元/平方米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jc w:val="center"/>
        </w:trPr>
        <w:tc>
          <w:tcPr>
            <w:tcW w:w="1329" w:type="dxa"/>
            <w:vMerge w:val="continue"/>
            <w:vAlign w:val="center"/>
          </w:tcPr>
          <w:p>
            <w:pPr>
              <w:widowControl/>
              <w:spacing w:line="400" w:lineRule="exact"/>
              <w:jc w:val="center"/>
              <w:rPr>
                <w:rFonts w:ascii="仿宋_GB2312" w:hAnsi="Times New Roman" w:eastAsia="仿宋_GB2312" w:cs="仿宋_GB2312"/>
                <w:color w:val="auto"/>
                <w:sz w:val="24"/>
                <w:szCs w:val="24"/>
              </w:rPr>
            </w:pPr>
          </w:p>
        </w:tc>
        <w:tc>
          <w:tcPr>
            <w:tcW w:w="2178" w:type="dxa"/>
            <w:vMerge w:val="continue"/>
            <w:vAlign w:val="center"/>
          </w:tcPr>
          <w:p>
            <w:pPr>
              <w:widowControl/>
              <w:spacing w:line="400" w:lineRule="exact"/>
              <w:rPr>
                <w:rFonts w:ascii="仿宋_GB2312" w:hAnsi="Times New Roman" w:eastAsia="仿宋_GB2312" w:cs="仿宋_GB2312"/>
                <w:color w:val="auto"/>
                <w:sz w:val="24"/>
                <w:szCs w:val="24"/>
              </w:rPr>
            </w:pP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简易结构</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60～100元/平方米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jc w:val="center"/>
        </w:trPr>
        <w:tc>
          <w:tcPr>
            <w:tcW w:w="1329" w:type="dxa"/>
            <w:vMerge w:val="continue"/>
            <w:vAlign w:val="center"/>
          </w:tcPr>
          <w:p>
            <w:pPr>
              <w:widowControl/>
              <w:spacing w:line="400" w:lineRule="exact"/>
              <w:jc w:val="center"/>
              <w:rPr>
                <w:rFonts w:ascii="仿宋_GB2312" w:hAnsi="Times New Roman" w:eastAsia="仿宋_GB2312" w:cs="仿宋_GB2312"/>
                <w:color w:val="auto"/>
                <w:sz w:val="24"/>
                <w:szCs w:val="24"/>
              </w:rPr>
            </w:pPr>
          </w:p>
        </w:tc>
        <w:tc>
          <w:tcPr>
            <w:tcW w:w="2178" w:type="dxa"/>
            <w:vMerge w:val="continue"/>
            <w:vAlign w:val="center"/>
          </w:tcPr>
          <w:p>
            <w:pPr>
              <w:widowControl/>
              <w:spacing w:line="400" w:lineRule="exact"/>
              <w:rPr>
                <w:rFonts w:ascii="仿宋_GB2312" w:hAnsi="Times New Roman" w:eastAsia="仿宋_GB2312" w:cs="仿宋_GB2312"/>
                <w:color w:val="auto"/>
                <w:sz w:val="24"/>
                <w:szCs w:val="24"/>
              </w:rPr>
            </w:pP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其他</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不超过每平方米60元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86" w:hRule="atLeast"/>
          <w:jc w:val="center"/>
        </w:trPr>
        <w:tc>
          <w:tcPr>
            <w:tcW w:w="1329" w:type="dxa"/>
            <w:vMerge w:val="restart"/>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四</w:t>
            </w:r>
          </w:p>
        </w:tc>
        <w:tc>
          <w:tcPr>
            <w:tcW w:w="2178" w:type="dxa"/>
            <w:vMerge w:val="restart"/>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围墙</w:t>
            </w: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一砖实砌墙和一砖半空斗墙</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50～60元/平方米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jc w:val="center"/>
        </w:trPr>
        <w:tc>
          <w:tcPr>
            <w:tcW w:w="1329" w:type="dxa"/>
            <w:vMerge w:val="continue"/>
            <w:vAlign w:val="center"/>
          </w:tcPr>
          <w:p>
            <w:pPr>
              <w:widowControl/>
              <w:spacing w:line="400" w:lineRule="exact"/>
              <w:jc w:val="center"/>
              <w:rPr>
                <w:rFonts w:ascii="仿宋_GB2312" w:hAnsi="Times New Roman" w:eastAsia="仿宋_GB2312" w:cs="仿宋_GB2312"/>
                <w:color w:val="auto"/>
                <w:sz w:val="24"/>
                <w:szCs w:val="24"/>
              </w:rPr>
            </w:pPr>
          </w:p>
        </w:tc>
        <w:tc>
          <w:tcPr>
            <w:tcW w:w="2178" w:type="dxa"/>
            <w:vMerge w:val="continue"/>
            <w:vAlign w:val="center"/>
          </w:tcPr>
          <w:p>
            <w:pPr>
              <w:widowControl/>
              <w:spacing w:line="400" w:lineRule="exact"/>
              <w:rPr>
                <w:rFonts w:ascii="仿宋_GB2312" w:hAnsi="Times New Roman" w:eastAsia="仿宋_GB2312" w:cs="仿宋_GB2312"/>
                <w:color w:val="auto"/>
                <w:sz w:val="24"/>
                <w:szCs w:val="24"/>
              </w:rPr>
            </w:pP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一砖空斗墙</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35～50元/平方米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jc w:val="center"/>
        </w:trPr>
        <w:tc>
          <w:tcPr>
            <w:tcW w:w="1329" w:type="dxa"/>
            <w:vMerge w:val="continue"/>
            <w:vAlign w:val="center"/>
          </w:tcPr>
          <w:p>
            <w:pPr>
              <w:widowControl/>
              <w:spacing w:line="400" w:lineRule="exact"/>
              <w:jc w:val="center"/>
              <w:rPr>
                <w:rFonts w:ascii="仿宋_GB2312" w:hAnsi="Times New Roman" w:eastAsia="仿宋_GB2312" w:cs="仿宋_GB2312"/>
                <w:color w:val="auto"/>
                <w:sz w:val="24"/>
                <w:szCs w:val="24"/>
              </w:rPr>
            </w:pPr>
          </w:p>
        </w:tc>
        <w:tc>
          <w:tcPr>
            <w:tcW w:w="2178" w:type="dxa"/>
            <w:vMerge w:val="continue"/>
            <w:vAlign w:val="center"/>
          </w:tcPr>
          <w:p>
            <w:pPr>
              <w:widowControl/>
              <w:spacing w:line="400" w:lineRule="exact"/>
              <w:rPr>
                <w:rFonts w:ascii="仿宋_GB2312" w:hAnsi="Times New Roman" w:eastAsia="仿宋_GB2312" w:cs="仿宋_GB2312"/>
                <w:color w:val="auto"/>
                <w:sz w:val="24"/>
                <w:szCs w:val="24"/>
              </w:rPr>
            </w:pP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块石墙</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25～35元/平方米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jc w:val="center"/>
        </w:trPr>
        <w:tc>
          <w:tcPr>
            <w:tcW w:w="1329" w:type="dxa"/>
            <w:vMerge w:val="continue"/>
            <w:vAlign w:val="center"/>
          </w:tcPr>
          <w:p>
            <w:pPr>
              <w:widowControl/>
              <w:spacing w:line="400" w:lineRule="exact"/>
              <w:jc w:val="center"/>
              <w:rPr>
                <w:rFonts w:ascii="仿宋_GB2312" w:hAnsi="Times New Roman" w:eastAsia="仿宋_GB2312" w:cs="仿宋_GB2312"/>
                <w:color w:val="auto"/>
                <w:sz w:val="24"/>
                <w:szCs w:val="24"/>
              </w:rPr>
            </w:pPr>
          </w:p>
        </w:tc>
        <w:tc>
          <w:tcPr>
            <w:tcW w:w="2178" w:type="dxa"/>
            <w:vMerge w:val="continue"/>
            <w:vAlign w:val="center"/>
          </w:tcPr>
          <w:p>
            <w:pPr>
              <w:widowControl/>
              <w:spacing w:line="400" w:lineRule="exact"/>
              <w:rPr>
                <w:rFonts w:ascii="仿宋_GB2312" w:hAnsi="Times New Roman" w:eastAsia="仿宋_GB2312" w:cs="仿宋_GB2312"/>
                <w:color w:val="auto"/>
                <w:sz w:val="24"/>
                <w:szCs w:val="24"/>
              </w:rPr>
            </w:pP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碎石墙</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20～25元/平方米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5" w:hRule="atLeast"/>
          <w:jc w:val="center"/>
        </w:trPr>
        <w:tc>
          <w:tcPr>
            <w:tcW w:w="1329" w:type="dxa"/>
            <w:vMerge w:val="restart"/>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五</w:t>
            </w:r>
          </w:p>
        </w:tc>
        <w:tc>
          <w:tcPr>
            <w:tcW w:w="2178" w:type="dxa"/>
            <w:vMerge w:val="restart"/>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围墙门</w:t>
            </w: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金属门</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100～150元/平方米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6" w:hRule="atLeast"/>
          <w:jc w:val="center"/>
        </w:trPr>
        <w:tc>
          <w:tcPr>
            <w:tcW w:w="1329" w:type="dxa"/>
            <w:vMerge w:val="continue"/>
            <w:vAlign w:val="center"/>
          </w:tcPr>
          <w:p>
            <w:pPr>
              <w:widowControl/>
              <w:spacing w:line="400" w:lineRule="exact"/>
              <w:jc w:val="center"/>
              <w:rPr>
                <w:rFonts w:ascii="仿宋_GB2312" w:hAnsi="Times New Roman" w:eastAsia="仿宋_GB2312" w:cs="仿宋_GB2312"/>
                <w:color w:val="auto"/>
                <w:sz w:val="24"/>
                <w:szCs w:val="24"/>
              </w:rPr>
            </w:pPr>
          </w:p>
        </w:tc>
        <w:tc>
          <w:tcPr>
            <w:tcW w:w="2178" w:type="dxa"/>
            <w:vMerge w:val="continue"/>
            <w:vAlign w:val="center"/>
          </w:tcPr>
          <w:p>
            <w:pPr>
              <w:widowControl/>
              <w:spacing w:line="400" w:lineRule="exact"/>
              <w:rPr>
                <w:rFonts w:ascii="仿宋_GB2312" w:hAnsi="Times New Roman" w:eastAsia="仿宋_GB2312" w:cs="仿宋_GB2312"/>
                <w:color w:val="auto"/>
                <w:sz w:val="24"/>
                <w:szCs w:val="24"/>
              </w:rPr>
            </w:pPr>
          </w:p>
        </w:tc>
        <w:tc>
          <w:tcPr>
            <w:tcW w:w="2450"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木门</w:t>
            </w: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60～90元/平方米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1" w:hRule="atLeast"/>
          <w:jc w:val="center"/>
        </w:trPr>
        <w:tc>
          <w:tcPr>
            <w:tcW w:w="1329" w:type="dxa"/>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六</w:t>
            </w:r>
          </w:p>
        </w:tc>
        <w:tc>
          <w:tcPr>
            <w:tcW w:w="2178"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坟墓</w:t>
            </w:r>
          </w:p>
        </w:tc>
        <w:tc>
          <w:tcPr>
            <w:tcW w:w="2450" w:type="dxa"/>
            <w:vAlign w:val="center"/>
          </w:tcPr>
          <w:p>
            <w:pPr>
              <w:widowControl/>
              <w:spacing w:line="400" w:lineRule="exact"/>
              <w:rPr>
                <w:rFonts w:ascii="仿宋_GB2312" w:hAnsi="Times New Roman" w:eastAsia="仿宋_GB2312" w:cs="仿宋_GB2312"/>
                <w:color w:val="auto"/>
                <w:sz w:val="24"/>
                <w:szCs w:val="24"/>
              </w:rPr>
            </w:pP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3000元/穴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37" w:hRule="atLeast"/>
          <w:jc w:val="center"/>
        </w:trPr>
        <w:tc>
          <w:tcPr>
            <w:tcW w:w="1329" w:type="dxa"/>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七</w:t>
            </w:r>
          </w:p>
        </w:tc>
        <w:tc>
          <w:tcPr>
            <w:tcW w:w="2178"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自行车房</w:t>
            </w:r>
          </w:p>
        </w:tc>
        <w:tc>
          <w:tcPr>
            <w:tcW w:w="2450" w:type="dxa"/>
            <w:vAlign w:val="center"/>
          </w:tcPr>
          <w:p>
            <w:pPr>
              <w:widowControl/>
              <w:spacing w:line="400" w:lineRule="exact"/>
              <w:rPr>
                <w:rFonts w:ascii="仿宋_GB2312" w:hAnsi="Times New Roman" w:eastAsia="仿宋_GB2312" w:cs="仿宋_GB2312"/>
                <w:color w:val="auto"/>
                <w:sz w:val="24"/>
                <w:szCs w:val="24"/>
              </w:rPr>
            </w:pPr>
          </w:p>
        </w:tc>
        <w:tc>
          <w:tcPr>
            <w:tcW w:w="2742"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按本通知规定标准结合成新给予补偿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1" w:hRule="atLeast"/>
          <w:jc w:val="center"/>
        </w:trPr>
        <w:tc>
          <w:tcPr>
            <w:tcW w:w="1329" w:type="dxa"/>
            <w:vAlign w:val="center"/>
          </w:tcPr>
          <w:p>
            <w:pPr>
              <w:widowControl/>
              <w:spacing w:line="400" w:lineRule="exact"/>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八</w:t>
            </w:r>
          </w:p>
        </w:tc>
        <w:tc>
          <w:tcPr>
            <w:tcW w:w="2178" w:type="dxa"/>
            <w:vAlign w:val="center"/>
          </w:tcPr>
          <w:p>
            <w:pPr>
              <w:widowControl/>
              <w:spacing w:line="400" w:lineRule="exact"/>
              <w:rPr>
                <w:rFonts w:ascii="仿宋_GB2312" w:hAnsi="Times New Roman" w:eastAsia="仿宋_GB2312" w:cs="仿宋_GB2312"/>
                <w:color w:val="auto"/>
                <w:sz w:val="24"/>
                <w:szCs w:val="24"/>
              </w:rPr>
            </w:pPr>
            <w:r>
              <w:rPr>
                <w:rFonts w:hint="eastAsia" w:ascii="仿宋_GB2312" w:hAnsi="宋体" w:eastAsia="仿宋_GB2312"/>
                <w:color w:val="auto"/>
                <w:sz w:val="24"/>
                <w:szCs w:val="24"/>
              </w:rPr>
              <w:t>门斗等其他附属物</w:t>
            </w:r>
          </w:p>
        </w:tc>
        <w:tc>
          <w:tcPr>
            <w:tcW w:w="2450" w:type="dxa"/>
            <w:vAlign w:val="center"/>
          </w:tcPr>
          <w:p>
            <w:pPr>
              <w:widowControl/>
              <w:spacing w:line="400" w:lineRule="exact"/>
              <w:rPr>
                <w:rFonts w:ascii="仿宋_GB2312" w:hAnsi="Times New Roman" w:eastAsia="仿宋_GB2312" w:cs="仿宋_GB2312"/>
                <w:color w:val="auto"/>
                <w:sz w:val="24"/>
                <w:szCs w:val="24"/>
              </w:rPr>
            </w:pPr>
          </w:p>
        </w:tc>
        <w:tc>
          <w:tcPr>
            <w:tcW w:w="2742" w:type="dxa"/>
            <w:vAlign w:val="center"/>
          </w:tcPr>
          <w:p>
            <w:pPr>
              <w:widowControl/>
              <w:spacing w:line="400" w:lineRule="exact"/>
              <w:rPr>
                <w:rFonts w:ascii="仿宋_GB2312" w:hAnsi="宋体" w:eastAsia="仿宋_GB2312"/>
                <w:color w:val="auto"/>
                <w:sz w:val="24"/>
                <w:szCs w:val="24"/>
              </w:rPr>
            </w:pPr>
            <w:r>
              <w:rPr>
                <w:rFonts w:hint="eastAsia" w:ascii="仿宋_GB2312" w:hAnsi="宋体" w:eastAsia="仿宋_GB2312"/>
                <w:color w:val="auto"/>
                <w:sz w:val="24"/>
                <w:szCs w:val="24"/>
              </w:rPr>
              <w:t>按重置价格结合成新给予相应补偿</w:t>
            </w:r>
          </w:p>
        </w:tc>
      </w:tr>
    </w:tbl>
    <w:p>
      <w:pPr>
        <w:widowControl/>
        <w:jc w:val="left"/>
        <w:rPr>
          <w:rFonts w:ascii="仿宋_GB2312" w:hAnsi="Times New Roman" w:eastAsia="仿宋_GB2312" w:cs="仿宋_GB2312"/>
          <w:color w:val="auto"/>
          <w:sz w:val="32"/>
          <w:szCs w:val="32"/>
        </w:rPr>
        <w:sectPr>
          <w:pgSz w:w="11906" w:h="16838"/>
          <w:pgMar w:top="2098" w:right="1474" w:bottom="1985" w:left="1588" w:header="851" w:footer="992" w:gutter="0"/>
          <w:cols w:space="425" w:num="1"/>
          <w:docGrid w:type="lines" w:linePitch="312" w:charSpace="0"/>
        </w:sectPr>
      </w:pPr>
    </w:p>
    <w:p>
      <w:pPr>
        <w:spacing w:line="560" w:lineRule="exact"/>
        <w:jc w:val="left"/>
        <w:rPr>
          <w:rFonts w:ascii="仿宋_GB2312" w:hAnsi="Times New Roman" w:eastAsia="仿宋_GB2312" w:cs="仿宋_GB2312"/>
          <w:color w:val="auto"/>
          <w:sz w:val="32"/>
          <w:szCs w:val="32"/>
        </w:rPr>
      </w:pPr>
      <w:r>
        <w:rPr>
          <w:rFonts w:hint="eastAsia" w:ascii="仿宋_GB2312" w:hAnsi="Times New Roman" w:eastAsia="仿宋_GB2312" w:cs="仿宋_GB2312"/>
          <w:color w:val="auto"/>
          <w:sz w:val="32"/>
          <w:szCs w:val="32"/>
        </w:rPr>
        <w:t>附</w:t>
      </w:r>
      <w:r>
        <w:rPr>
          <w:rFonts w:hint="eastAsia" w:ascii="仿宋_GB2312" w:hAnsi="Times New Roman" w:eastAsia="仿宋_GB2312" w:cs="仿宋_GB2312"/>
          <w:color w:val="auto"/>
          <w:sz w:val="32"/>
          <w:szCs w:val="32"/>
          <w:lang w:eastAsia="zh-CN"/>
        </w:rPr>
        <w:t>表</w:t>
      </w:r>
      <w:r>
        <w:rPr>
          <w:rFonts w:hint="eastAsia" w:ascii="仿宋_GB2312" w:hAnsi="Times New Roman" w:eastAsia="仿宋_GB2312" w:cs="仿宋_GB2312"/>
          <w:color w:val="auto"/>
          <w:sz w:val="32"/>
          <w:szCs w:val="32"/>
        </w:rPr>
        <w:t>5</w:t>
      </w:r>
    </w:p>
    <w:p>
      <w:pPr>
        <w:spacing w:after="100" w:afterAutospacing="1" w:line="560" w:lineRule="exact"/>
        <w:jc w:val="center"/>
        <w:rPr>
          <w:rFonts w:ascii="方正小标宋简体" w:hAnsi="Times New Roman" w:eastAsia="方正小标宋简体" w:cs="仿宋_GB2312"/>
          <w:color w:val="auto"/>
          <w:sz w:val="32"/>
          <w:szCs w:val="32"/>
        </w:rPr>
      </w:pPr>
      <w:r>
        <w:rPr>
          <w:rFonts w:hint="eastAsia" w:ascii="方正小标宋简体" w:hAnsi="Times New Roman" w:eastAsia="方正小标宋简体" w:cs="仿宋_GB2312"/>
          <w:color w:val="auto"/>
          <w:sz w:val="32"/>
          <w:szCs w:val="32"/>
        </w:rPr>
        <w:t>房屋装饰补贴费标准</w:t>
      </w:r>
    </w:p>
    <w:tbl>
      <w:tblPr>
        <w:tblStyle w:val="11"/>
        <w:tblW w:w="906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701"/>
        <w:gridCol w:w="1701"/>
        <w:gridCol w:w="1417"/>
        <w:gridCol w:w="15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4" w:hRule="atLeast"/>
        </w:trPr>
        <w:tc>
          <w:tcPr>
            <w:tcW w:w="959"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等级</w:t>
            </w:r>
          </w:p>
        </w:tc>
        <w:tc>
          <w:tcPr>
            <w:tcW w:w="170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楼、地面</w:t>
            </w:r>
          </w:p>
        </w:tc>
        <w:tc>
          <w:tcPr>
            <w:tcW w:w="170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墙面</w:t>
            </w:r>
          </w:p>
        </w:tc>
        <w:tc>
          <w:tcPr>
            <w:tcW w:w="170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顶棚</w:t>
            </w:r>
          </w:p>
        </w:tc>
        <w:tc>
          <w:tcPr>
            <w:tcW w:w="1417"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基本条件</w:t>
            </w:r>
          </w:p>
        </w:tc>
        <w:tc>
          <w:tcPr>
            <w:tcW w:w="158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补偿标准（元/平方米）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24" w:hRule="atLeast"/>
        </w:trPr>
        <w:tc>
          <w:tcPr>
            <w:tcW w:w="959"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一</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高档木地板、高档花岗石、大理石或抛光砖</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高档的大理石、面砖、木纹饰板、铝塑板等</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高档的金属装饰板、木质装饰板、石膏装饰板等吊顶</w:t>
            </w:r>
          </w:p>
        </w:tc>
        <w:tc>
          <w:tcPr>
            <w:tcW w:w="1417"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主材料完好</w:t>
            </w:r>
          </w:p>
        </w:tc>
        <w:tc>
          <w:tcPr>
            <w:tcW w:w="158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1200～1500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二</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中高档的实木地板、花岗石、抛光砖、地面砖</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中高档的木纹饰板、大理石、面砖、铝塑板等</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中高档的金属装饰板、木质装饰板、石膏装饰板等吊顶</w:t>
            </w:r>
          </w:p>
        </w:tc>
        <w:tc>
          <w:tcPr>
            <w:tcW w:w="1417"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主材料完好</w:t>
            </w:r>
          </w:p>
        </w:tc>
        <w:tc>
          <w:tcPr>
            <w:tcW w:w="158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900～1200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三</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普通的实木地板、花岗石、高档复合地板、中高档地面砖</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高档的涂料、内墙漆、墙纸（布）、普通的木纹饰板、大理石、铝塑板等</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普通的金属装饰板、木质装饰板、中高档石膏装饰板等吊顶</w:t>
            </w:r>
          </w:p>
        </w:tc>
        <w:tc>
          <w:tcPr>
            <w:tcW w:w="1417"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主材料完好</w:t>
            </w:r>
          </w:p>
        </w:tc>
        <w:tc>
          <w:tcPr>
            <w:tcW w:w="158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600～900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四</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中低档实木地板、普通地砖</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一般木纹饰板、中高档的墙纸（布）、内墙漆、涂料、普通面砖等</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高档塑料装饰板、普通石膏装饰板等吊顶</w:t>
            </w:r>
          </w:p>
        </w:tc>
        <w:tc>
          <w:tcPr>
            <w:tcW w:w="1417"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主材料完好</w:t>
            </w:r>
          </w:p>
        </w:tc>
        <w:tc>
          <w:tcPr>
            <w:tcW w:w="158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300～600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五</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拼木地板（底下无搁栅）、普通复合地板</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普通的墙纸（布）、内墙漆、涂料、一般面砖（瓷砖）等</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普通塑料装饰板吊顶、中高档涂料</w:t>
            </w:r>
          </w:p>
        </w:tc>
        <w:tc>
          <w:tcPr>
            <w:tcW w:w="1417"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主材料完好</w:t>
            </w:r>
          </w:p>
        </w:tc>
        <w:tc>
          <w:tcPr>
            <w:tcW w:w="158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100～300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59"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六</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油漆、塑料地毯</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瓷砖、一般涂料、油漆</w:t>
            </w:r>
          </w:p>
        </w:tc>
        <w:tc>
          <w:tcPr>
            <w:tcW w:w="1701" w:type="dxa"/>
            <w:vAlign w:val="center"/>
          </w:tcPr>
          <w:p>
            <w:pP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普通涂料</w:t>
            </w:r>
          </w:p>
        </w:tc>
        <w:tc>
          <w:tcPr>
            <w:tcW w:w="1417"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主材料完好</w:t>
            </w:r>
          </w:p>
        </w:tc>
        <w:tc>
          <w:tcPr>
            <w:tcW w:w="1581" w:type="dxa"/>
            <w:vAlign w:val="center"/>
          </w:tcPr>
          <w:p>
            <w:pPr>
              <w:jc w:val="center"/>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0～100</w:t>
            </w:r>
          </w:p>
        </w:tc>
      </w:tr>
    </w:tbl>
    <w:p>
      <w:pPr>
        <w:spacing w:before="100" w:beforeAutospacing="1" w:line="340" w:lineRule="exact"/>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备注：</w:t>
      </w:r>
    </w:p>
    <w:p>
      <w:pPr>
        <w:spacing w:line="340" w:lineRule="exact"/>
        <w:ind w:firstLine="480" w:firstLineChars="200"/>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1.房屋装饰评估价格=表内补偿标准×室内装饰部分房屋使用面积。</w:t>
      </w:r>
    </w:p>
    <w:p>
      <w:pPr>
        <w:spacing w:line="340" w:lineRule="exact"/>
        <w:ind w:firstLine="480" w:firstLineChars="200"/>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2.装饰等级的确定以地面装饰为主。某分部单项与本等级不符时，按相符否等级分部进行调整，同一等级的分部标准占其补偿标准为：楼、地面50%，墙面35%，顶棚15%。</w:t>
      </w:r>
    </w:p>
    <w:p>
      <w:pPr>
        <w:spacing w:line="340" w:lineRule="exact"/>
        <w:ind w:firstLine="480" w:firstLineChars="200"/>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3.本装饰标准已包含：装饰设计费用及隐蔽在装饰表面内部的管线工程和结构工程的价值，不同材料的防盗门（窗）、纱门、纱窗的价值，室内固定家具（含壁橱、吊橱、柜橱、门窗包角等）的价值。当缺少上述装饰项目时，由评估机构酌情核减。</w:t>
      </w:r>
    </w:p>
    <w:p>
      <w:pPr>
        <w:spacing w:line="340" w:lineRule="exact"/>
        <w:ind w:firstLine="480" w:firstLineChars="200"/>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4.改变房屋结构，严重损坏房屋的，不予补贴；为房屋结构、房屋用途配套设计使用的分部项目，不属于补贴范围。</w:t>
      </w:r>
    </w:p>
    <w:p>
      <w:pPr>
        <w:spacing w:line="340" w:lineRule="exact"/>
        <w:ind w:firstLine="480" w:firstLineChars="200"/>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5.本表的地板是指钢混、砖混结构房屋原砼楼地面上所铺的地板。砖木、木、简易结构房屋的本身楼地板，不作为装饰进行补贴。</w:t>
      </w:r>
    </w:p>
    <w:p>
      <w:pPr>
        <w:spacing w:line="340" w:lineRule="exact"/>
        <w:ind w:firstLine="480" w:firstLineChars="200"/>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6.如墙面与地面等装饰材料差异较大的，可按其不同类型装饰酌情增减补贴标准。</w:t>
      </w:r>
    </w:p>
    <w:p>
      <w:pPr>
        <w:spacing w:line="340" w:lineRule="exact"/>
        <w:ind w:firstLine="480" w:firstLineChars="200"/>
        <w:jc w:val="left"/>
        <w:rPr>
          <w:rFonts w:ascii="仿宋_GB2312" w:hAnsi="Times New Roman" w:eastAsia="仿宋_GB2312" w:cs="仿宋_GB2312"/>
          <w:color w:val="auto"/>
          <w:sz w:val="24"/>
          <w:szCs w:val="24"/>
        </w:rPr>
      </w:pPr>
      <w:r>
        <w:rPr>
          <w:rFonts w:hint="eastAsia" w:ascii="仿宋_GB2312" w:hAnsi="Times New Roman" w:eastAsia="仿宋_GB2312" w:cs="仿宋_GB2312"/>
          <w:color w:val="auto"/>
          <w:sz w:val="24"/>
          <w:szCs w:val="24"/>
        </w:rPr>
        <w:t>7.原由装饰人附加的材料归装饰人所有。</w:t>
      </w:r>
    </w:p>
    <w:sectPr>
      <w:footerReference r:id="rId12"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89569"/>
      <w:docPartObj>
        <w:docPartGallery w:val="autotext"/>
      </w:docPartObj>
    </w:sdtPr>
    <w:sdtContent>
      <w:p>
        <w:pPr>
          <w:pStyle w:val="4"/>
          <w:jc w:val="right"/>
        </w:pPr>
        <w:r>
          <w:fldChar w:fldCharType="begin"/>
        </w:r>
        <w:r>
          <w:instrText xml:space="preserve"> PAGE   \* MERGEFORMAT </w:instrText>
        </w:r>
        <w:r>
          <w:fldChar w:fldCharType="separate"/>
        </w:r>
        <w:r>
          <w:rPr>
            <w:lang w:val="zh-CN"/>
          </w:rPr>
          <w:t>5</w:t>
        </w:r>
        <w:r>
          <w:rPr>
            <w:lang w:val="zh-CN"/>
          </w:rPr>
          <w:fldChar w:fldCharType="end"/>
        </w:r>
      </w:p>
    </w:sdtContent>
  </w:sdt>
  <w:p>
    <w:pPr>
      <w:pStyle w:val="4"/>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91689"/>
      <w:docPartObj>
        <w:docPartGallery w:val="autotext"/>
      </w:docPartObj>
    </w:sdtPr>
    <w:sdtContent>
      <w:p>
        <w:pPr>
          <w:pStyle w:val="4"/>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89571"/>
      <w:docPartObj>
        <w:docPartGallery w:val="autotext"/>
      </w:docPartObj>
    </w:sdtPr>
    <w:sdtContent>
      <w:p>
        <w:pPr>
          <w:pStyle w:val="4"/>
          <w:rPr>
            <w:lang w:val="zh-CN"/>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15875</wp:posOffset>
                  </wp:positionV>
                  <wp:extent cx="349885" cy="1313180"/>
                  <wp:effectExtent l="0" t="0" r="0" b="0"/>
                  <wp:wrapNone/>
                  <wp:docPr id="3" name="文本框 7"/>
                  <wp:cNvGraphicFramePr/>
                  <a:graphic xmlns:a="http://schemas.openxmlformats.org/drawingml/2006/main">
                    <a:graphicData uri="http://schemas.microsoft.com/office/word/2010/wordprocessingShape">
                      <wps:wsp>
                        <wps:cNvSpPr txBox="1"/>
                        <wps:spPr>
                          <a:xfrm>
                            <a:off x="0" y="0"/>
                            <a:ext cx="349885" cy="1313180"/>
                          </a:xfrm>
                          <a:prstGeom prst="rect">
                            <a:avLst/>
                          </a:prstGeom>
                          <a:noFill/>
                          <a:ln w="9525">
                            <a:noFill/>
                          </a:ln>
                        </wps:spPr>
                        <wps:txbx>
                          <w:txbxContent>
                            <w:p>
                              <w:pPr>
                                <w:jc w:val="left"/>
                                <w:rPr>
                                  <w:sz w:val="18"/>
                                  <w:szCs w:val="18"/>
                                </w:rPr>
                              </w:pPr>
                            </w:p>
                          </w:txbxContent>
                        </wps:txbx>
                        <wps:bodyPr vert="vert" upright="1">
                          <a:spAutoFit/>
                        </wps:bodyPr>
                      </wps:wsp>
                    </a:graphicData>
                  </a:graphic>
                </wp:anchor>
              </w:drawing>
            </mc:Choice>
            <mc:Fallback>
              <w:pict>
                <v:shape id="文本框 7" o:spid="_x0000_s1026" o:spt="202" type="#_x0000_t202" style="position:absolute;left:0pt;margin-top:1.25pt;height:103.4pt;width:27.55pt;mso-position-horizontal:left;mso-position-horizontal-relative:margin;z-index:251660288;mso-width-relative:page;mso-height-relative:page;" filled="f" stroked="f" coordsize="21600,21600" o:gfxdata="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8JJDTWAAAA&#10;BQEAAA8AAAAAAAAAAQAgAAAAIgAAAGRycy9kb3ducmV2LnhtbFBLAQIUABQAAAAIAIdO4kDyDRLX&#10;rQEAAC8DAAAOAAAAAAAAAAEAIAAAACUBAABkcnMvZTJvRG9jLnhtbFBLBQYAAAAABgAGAFkBAABE&#10;BQAAAAA=&#10;">
                  <v:fill on="f" focussize="0,0"/>
                  <v:stroke on="f"/>
                  <v:imagedata o:title=""/>
                  <o:lock v:ext="edit" aspectratio="f"/>
                  <v:textbox style="layout-flow:vertical;mso-fit-shape-to-text:t;">
                    <w:txbxContent>
                      <w:p>
                        <w:pPr>
                          <w:jc w:val="left"/>
                          <w:rPr>
                            <w:sz w:val="18"/>
                            <w:szCs w:val="18"/>
                          </w:rPr>
                        </w:pPr>
                      </w:p>
                    </w:txbxContent>
                  </v:textbox>
                </v:shape>
              </w:pict>
            </mc:Fallback>
          </mc:AlternateContent>
        </w:r>
        <w:r>
          <w:rPr>
            <w:lang w:val="zh-CN"/>
          </w:rPr>
          <w:ptab w:relativeTo="margin" w:alignment="left" w:leader="none"/>
        </w:r>
      </w:p>
    </w:sdtContent>
  </w:sdt>
  <w:p>
    <w:pPr>
      <w:pStyle w:val="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14</w: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16</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359410" cy="4064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359410" cy="406400"/>
                      </a:xfrm>
                      <a:prstGeom prst="rect">
                        <a:avLst/>
                      </a:prstGeom>
                      <a:noFill/>
                      <a:ln w="9525">
                        <a:noFill/>
                      </a:ln>
                    </wps:spPr>
                    <wps:txbx>
                      <w:txbxContent>
                        <w:p>
                          <w:pPr>
                            <w:rPr>
                              <w:sz w:val="18"/>
                              <w:szCs w:val="18"/>
                            </w:rPr>
                          </w:pPr>
                        </w:p>
                      </w:txbxContent>
                    </wps:txbx>
                    <wps:bodyPr vert="vert" upright="1">
                      <a:spAutoFit/>
                    </wps:bodyPr>
                  </wps:wsp>
                </a:graphicData>
              </a:graphic>
            </wp:anchor>
          </w:drawing>
        </mc:Choice>
        <mc:Fallback>
          <w:pict>
            <v:shape id="文本框 8" o:spid="_x0000_s1026" o:spt="202" type="#_x0000_t202" style="position:absolute;left:0pt;margin-top:0pt;height:32pt;width:28.3pt;mso-position-horizontal:left;mso-position-horizontal-relative:margin;z-index:251662336;mso-width-relative:page;mso-height-relative:page;" filled="f" stroked="f" coordsize="21600,21600" o:gfxdata="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n+MGfUAAAAAwEA&#10;AA8AAAAAAAAAAQAgAAAAIgAAAGRycy9kb3ducmV2LnhtbFBLAQIUABQAAAAIAIdO4kBPUgTZrAEA&#10;AC4DAAAOAAAAAAAAAAEAIAAAACMBAABkcnMvZTJvRG9jLnhtbFBLBQYAAAAABgAGAFkBAABBBQAA&#10;AAA=&#10;">
              <v:fill on="f" focussize="0,0"/>
              <v:stroke on="f"/>
              <v:imagedata o:title=""/>
              <o:lock v:ext="edit" aspectratio="f"/>
              <v:textbox style="layout-flow:vertical;mso-fit-shape-to-text:t;">
                <w:txbxContent>
                  <w:p>
                    <w:pPr>
                      <w:rPr>
                        <w:sz w:val="18"/>
                        <w:szCs w:val="1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0"/>
    <w:rsid w:val="00005C11"/>
    <w:rsid w:val="00012025"/>
    <w:rsid w:val="00041DE4"/>
    <w:rsid w:val="00054C27"/>
    <w:rsid w:val="00080DBF"/>
    <w:rsid w:val="000827C7"/>
    <w:rsid w:val="00086EC5"/>
    <w:rsid w:val="000870C5"/>
    <w:rsid w:val="00092491"/>
    <w:rsid w:val="000A737F"/>
    <w:rsid w:val="000B0823"/>
    <w:rsid w:val="000B21E4"/>
    <w:rsid w:val="000D55E9"/>
    <w:rsid w:val="000E178B"/>
    <w:rsid w:val="00100119"/>
    <w:rsid w:val="001075EA"/>
    <w:rsid w:val="00136C85"/>
    <w:rsid w:val="00147B51"/>
    <w:rsid w:val="00150482"/>
    <w:rsid w:val="00154C28"/>
    <w:rsid w:val="001663E6"/>
    <w:rsid w:val="001A7D90"/>
    <w:rsid w:val="001B371E"/>
    <w:rsid w:val="001B382D"/>
    <w:rsid w:val="001B40AD"/>
    <w:rsid w:val="001C1A4E"/>
    <w:rsid w:val="001F7EAA"/>
    <w:rsid w:val="002039DF"/>
    <w:rsid w:val="002206EA"/>
    <w:rsid w:val="00225DC4"/>
    <w:rsid w:val="00245062"/>
    <w:rsid w:val="00253480"/>
    <w:rsid w:val="00271C4D"/>
    <w:rsid w:val="002B6250"/>
    <w:rsid w:val="002C52B3"/>
    <w:rsid w:val="00305644"/>
    <w:rsid w:val="00321AE1"/>
    <w:rsid w:val="0032323B"/>
    <w:rsid w:val="0033216E"/>
    <w:rsid w:val="00335F40"/>
    <w:rsid w:val="003455FD"/>
    <w:rsid w:val="00357B33"/>
    <w:rsid w:val="003931BE"/>
    <w:rsid w:val="003951BF"/>
    <w:rsid w:val="003B4DB5"/>
    <w:rsid w:val="003B53DE"/>
    <w:rsid w:val="003D5AFC"/>
    <w:rsid w:val="004873B5"/>
    <w:rsid w:val="004B3E94"/>
    <w:rsid w:val="004C12B5"/>
    <w:rsid w:val="004C258B"/>
    <w:rsid w:val="004D38F2"/>
    <w:rsid w:val="004D5452"/>
    <w:rsid w:val="00502840"/>
    <w:rsid w:val="00504360"/>
    <w:rsid w:val="00507EC3"/>
    <w:rsid w:val="00524611"/>
    <w:rsid w:val="0053799C"/>
    <w:rsid w:val="0054351D"/>
    <w:rsid w:val="00576DBA"/>
    <w:rsid w:val="005D0217"/>
    <w:rsid w:val="005D2AB7"/>
    <w:rsid w:val="005D3F98"/>
    <w:rsid w:val="005D5B0E"/>
    <w:rsid w:val="00603E63"/>
    <w:rsid w:val="00605226"/>
    <w:rsid w:val="00626E82"/>
    <w:rsid w:val="0067481C"/>
    <w:rsid w:val="006849FF"/>
    <w:rsid w:val="006931C5"/>
    <w:rsid w:val="006B29C6"/>
    <w:rsid w:val="006F742B"/>
    <w:rsid w:val="00711D20"/>
    <w:rsid w:val="00737A7D"/>
    <w:rsid w:val="0074500C"/>
    <w:rsid w:val="00754639"/>
    <w:rsid w:val="007738B9"/>
    <w:rsid w:val="007811A0"/>
    <w:rsid w:val="007A1438"/>
    <w:rsid w:val="00817B53"/>
    <w:rsid w:val="00820A15"/>
    <w:rsid w:val="008367D3"/>
    <w:rsid w:val="00841171"/>
    <w:rsid w:val="008540C2"/>
    <w:rsid w:val="00887AC2"/>
    <w:rsid w:val="0089065C"/>
    <w:rsid w:val="008979BB"/>
    <w:rsid w:val="008C6756"/>
    <w:rsid w:val="008F7E00"/>
    <w:rsid w:val="0091167D"/>
    <w:rsid w:val="009133FF"/>
    <w:rsid w:val="00914F95"/>
    <w:rsid w:val="009425E1"/>
    <w:rsid w:val="00943BA0"/>
    <w:rsid w:val="009613C2"/>
    <w:rsid w:val="009857F6"/>
    <w:rsid w:val="0099336A"/>
    <w:rsid w:val="009B72B7"/>
    <w:rsid w:val="009E0C8F"/>
    <w:rsid w:val="009E78AA"/>
    <w:rsid w:val="00A22B72"/>
    <w:rsid w:val="00A25E29"/>
    <w:rsid w:val="00A67FDB"/>
    <w:rsid w:val="00A7668E"/>
    <w:rsid w:val="00AB1FC7"/>
    <w:rsid w:val="00AC42B9"/>
    <w:rsid w:val="00AC4C71"/>
    <w:rsid w:val="00B11062"/>
    <w:rsid w:val="00B26681"/>
    <w:rsid w:val="00B35054"/>
    <w:rsid w:val="00B40928"/>
    <w:rsid w:val="00B70149"/>
    <w:rsid w:val="00B90B2D"/>
    <w:rsid w:val="00B93B13"/>
    <w:rsid w:val="00B979DD"/>
    <w:rsid w:val="00B97D42"/>
    <w:rsid w:val="00BD2D43"/>
    <w:rsid w:val="00BD707D"/>
    <w:rsid w:val="00C37670"/>
    <w:rsid w:val="00C41BAC"/>
    <w:rsid w:val="00C43FE1"/>
    <w:rsid w:val="00C7585C"/>
    <w:rsid w:val="00C83D86"/>
    <w:rsid w:val="00C87834"/>
    <w:rsid w:val="00CA445E"/>
    <w:rsid w:val="00CA4498"/>
    <w:rsid w:val="00CB7618"/>
    <w:rsid w:val="00CE1A9A"/>
    <w:rsid w:val="00CE3E30"/>
    <w:rsid w:val="00D01F98"/>
    <w:rsid w:val="00D13C59"/>
    <w:rsid w:val="00D348DD"/>
    <w:rsid w:val="00D43D83"/>
    <w:rsid w:val="00D60050"/>
    <w:rsid w:val="00DB255B"/>
    <w:rsid w:val="00DC090C"/>
    <w:rsid w:val="00DC2F92"/>
    <w:rsid w:val="00DD66E6"/>
    <w:rsid w:val="00DE6DB3"/>
    <w:rsid w:val="00DF6E38"/>
    <w:rsid w:val="00E429B3"/>
    <w:rsid w:val="00E45D6D"/>
    <w:rsid w:val="00E8513D"/>
    <w:rsid w:val="00EB0276"/>
    <w:rsid w:val="00EB6342"/>
    <w:rsid w:val="00EC4C8E"/>
    <w:rsid w:val="00F40398"/>
    <w:rsid w:val="00F4377E"/>
    <w:rsid w:val="00F72272"/>
    <w:rsid w:val="00F90D50"/>
    <w:rsid w:val="00FC1549"/>
    <w:rsid w:val="00FE1372"/>
    <w:rsid w:val="018E7A16"/>
    <w:rsid w:val="065F1C42"/>
    <w:rsid w:val="0F614203"/>
    <w:rsid w:val="16F226EF"/>
    <w:rsid w:val="1F2418DF"/>
    <w:rsid w:val="26846D6D"/>
    <w:rsid w:val="2DA95223"/>
    <w:rsid w:val="363314B5"/>
    <w:rsid w:val="3A536B2B"/>
    <w:rsid w:val="42140BE0"/>
    <w:rsid w:val="5E3637BB"/>
    <w:rsid w:val="5EFD52C2"/>
    <w:rsid w:val="6149203F"/>
    <w:rsid w:val="64674C2F"/>
    <w:rsid w:val="6C210BC3"/>
    <w:rsid w:val="7C3C1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5"/>
    <w:qFormat/>
    <w:uiPriority w:val="0"/>
    <w:rPr>
      <w:rFonts w:ascii="仿宋_GB2312" w:hAnsi="Courier New" w:eastAsia="仿宋_GB2312" w:cs="Courier New"/>
      <w:sz w:val="32"/>
      <w:szCs w:val="21"/>
    </w:rPr>
  </w:style>
  <w:style w:type="paragraph" w:styleId="3">
    <w:name w:val="Balloon Text"/>
    <w:basedOn w:val="1"/>
    <w:link w:val="16"/>
    <w:uiPriority w:val="0"/>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000000"/>
      <w:u w:val="none"/>
    </w:rPr>
  </w:style>
  <w:style w:type="table" w:styleId="11">
    <w:name w:val="Table Grid"/>
    <w:basedOn w:val="1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纯文本 Char"/>
    <w:basedOn w:val="8"/>
    <w:link w:val="2"/>
    <w:qFormat/>
    <w:uiPriority w:val="0"/>
    <w:rPr>
      <w:rFonts w:ascii="仿宋_GB2312" w:hAnsi="Courier New" w:eastAsia="仿宋_GB2312" w:cs="Courier New"/>
      <w:sz w:val="32"/>
      <w:szCs w:val="21"/>
    </w:rPr>
  </w:style>
  <w:style w:type="character" w:customStyle="1" w:styleId="16">
    <w:name w:val="批注框文本 Char"/>
    <w:basedOn w:val="8"/>
    <w:link w:val="3"/>
    <w:qFormat/>
    <w:uiPriority w:val="0"/>
    <w:rPr>
      <w:sz w:val="18"/>
      <w:szCs w:val="18"/>
    </w:rPr>
  </w:style>
  <w:style w:type="character" w:customStyle="1" w:styleId="17">
    <w:name w:val="HTML 预设格式 Char"/>
    <w:basedOn w:val="8"/>
    <w:link w:val="6"/>
    <w:qFormat/>
    <w:uiPriority w:val="99"/>
    <w:rPr>
      <w:rFonts w:ascii="宋体" w:hAnsi="宋体" w:eastAsia="宋体" w:cs="宋体"/>
      <w:kern w:val="0"/>
      <w:sz w:val="24"/>
      <w:szCs w:val="24"/>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Char"/>
    <w:basedOn w:val="8"/>
    <w:link w:val="18"/>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6015A5-980F-4E11-B253-BA97F6FBEF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1213</Words>
  <Characters>6916</Characters>
  <Lines>57</Lines>
  <Paragraphs>16</Paragraphs>
  <TotalTime>16</TotalTime>
  <ScaleCrop>false</ScaleCrop>
  <LinksUpToDate>false</LinksUpToDate>
  <CharactersWithSpaces>8113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2019-02-20T05:20:00Z</dcterms:created>
  <dc:creator>zyying</dc:creator>
  <cp:lastModifiedBy>Frank Chang</cp:lastModifiedBy>
  <cp:lastPrinted>2019-02-26T06:56:00Z</cp:lastPrinted>
  <dcterms:modified xsi:type="dcterms:W3CDTF">2019-03-13T01:04:31Z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