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jc w:val="left"/>
        <w:rPr>
          <w:rFonts w:ascii="黑体" w:hAnsi="仿宋_GB2312" w:eastAsia="黑体" w:cs="黑体"/>
          <w:kern w:val="0"/>
          <w:sz w:val="32"/>
          <w:szCs w:val="32"/>
        </w:rPr>
      </w:pPr>
      <w:r>
        <w:rPr>
          <w:rFonts w:hint="eastAsia" w:ascii="黑体" w:hAnsi="仿宋_GB2312" w:eastAsia="黑体" w:cs="黑体"/>
          <w:kern w:val="0"/>
          <w:sz w:val="32"/>
          <w:szCs w:val="32"/>
        </w:rPr>
        <w:t>附件2</w:t>
      </w:r>
    </w:p>
    <w:p>
      <w:pPr>
        <w:widowControl/>
        <w:adjustRightInd w:val="0"/>
        <w:snapToGrid w:val="0"/>
        <w:jc w:val="center"/>
        <w:rPr>
          <w:rFonts w:ascii="方正小标宋简体" w:hAnsi="仿宋" w:eastAsia="方正小标宋简体" w:cs="仿宋"/>
          <w:spacing w:val="-4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仿宋"/>
          <w:spacing w:val="-4"/>
          <w:kern w:val="0"/>
          <w:sz w:val="36"/>
          <w:szCs w:val="36"/>
        </w:rPr>
        <w:t>2021年海盐县农村集体聚餐食品</w:t>
      </w:r>
    </w:p>
    <w:p>
      <w:pPr>
        <w:widowControl/>
        <w:adjustRightInd w:val="0"/>
        <w:snapToGrid w:val="0"/>
        <w:jc w:val="center"/>
        <w:rPr>
          <w:rFonts w:ascii="方正小标宋简体" w:hAnsi="仿宋" w:eastAsia="方正小标宋简体" w:cs="仿宋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仿宋"/>
          <w:spacing w:val="-4"/>
          <w:kern w:val="0"/>
          <w:sz w:val="36"/>
          <w:szCs w:val="36"/>
        </w:rPr>
        <w:t>安全保障工程</w:t>
      </w:r>
      <w:r>
        <w:rPr>
          <w:rFonts w:hint="eastAsia" w:ascii="方正小标宋简体" w:hAnsi="仿宋" w:eastAsia="方正小标宋简体" w:cs="仿宋"/>
          <w:kern w:val="0"/>
          <w:sz w:val="36"/>
          <w:szCs w:val="36"/>
        </w:rPr>
        <w:t>推进步骤</w:t>
      </w:r>
    </w:p>
    <w:bookmarkEnd w:id="0"/>
    <w:p>
      <w:pPr>
        <w:widowControl/>
        <w:adjustRightInd w:val="0"/>
        <w:ind w:firstLine="412" w:firstLineChars="200"/>
        <w:rPr>
          <w:rFonts w:ascii="黑体" w:hAnsi="黑体" w:eastAsia="黑体" w:cs="楷体_GB2312"/>
        </w:rPr>
      </w:pPr>
    </w:p>
    <w:p>
      <w:pPr>
        <w:widowControl/>
        <w:adjustRightInd w:val="0"/>
        <w:ind w:firstLine="634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 w:cs="楷体_GB2312"/>
          <w:b/>
          <w:sz w:val="32"/>
          <w:szCs w:val="32"/>
        </w:rPr>
        <w:t>一、部署启动阶段（5月底前）</w:t>
      </w:r>
    </w:p>
    <w:p>
      <w:pPr>
        <w:widowControl/>
        <w:adjustRightInd w:val="0"/>
        <w:ind w:firstLine="632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（一）明确任务。根据我县农村集体聚餐食品安全保障工程建设的新三年行动计划，</w:t>
      </w:r>
      <w:r>
        <w:rPr>
          <w:rFonts w:hint="eastAsia" w:ascii="仿宋_GB2312" w:hAnsi="仿宋" w:eastAsia="仿宋_GB2312" w:cs="仿宋"/>
          <w:sz w:val="32"/>
          <w:szCs w:val="32"/>
        </w:rPr>
        <w:t>2021年我县需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布点建设不少于7个规范化家宴服务中心，力争10个。培育家宴预订、食材配送、厨师管理等全链条一体化服务的农村家宴产业化公司不少于1家。</w:t>
      </w:r>
    </w:p>
    <w:p>
      <w:pPr>
        <w:widowControl/>
        <w:adjustRightInd w:val="0"/>
        <w:ind w:firstLine="632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（二）完善标准。参照“餐饮服务食品安全操作规范”硬件建设要求，结合我县农村餐饮制作特点，多方调研，广泛听取意见建议，完善《海盐县农村家宴服务中心（放心厨房）规范化建设标准》。</w:t>
      </w:r>
    </w:p>
    <w:p>
      <w:pPr>
        <w:widowControl/>
        <w:adjustRightInd w:val="0"/>
        <w:ind w:firstLine="632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（三）动员培训。食药安办组织有关部门、镇街道、村社区等相关人员开展家宴服务中心建设动员培训，明确任务要求，统一方法标准，全面组织实施。</w:t>
      </w:r>
    </w:p>
    <w:p>
      <w:pPr>
        <w:widowControl/>
        <w:adjustRightInd w:val="0"/>
        <w:ind w:firstLine="634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 w:cs="楷体_GB2312"/>
          <w:b/>
          <w:sz w:val="32"/>
          <w:szCs w:val="32"/>
        </w:rPr>
        <w:t>二、全面推进阶段（6月至10月）</w:t>
      </w:r>
    </w:p>
    <w:p>
      <w:pPr>
        <w:widowControl/>
        <w:adjustRightInd w:val="0"/>
        <w:ind w:firstLine="632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（一）布点申报审核。由各镇街道组织相关村社区</w:t>
      </w:r>
      <w:r>
        <w:rPr>
          <w:rFonts w:hint="eastAsia" w:ascii="仿宋_GB2312" w:hAnsi="仿宋" w:eastAsia="仿宋_GB2312" w:cs="仿宋"/>
          <w:sz w:val="32"/>
          <w:szCs w:val="32"/>
        </w:rPr>
        <w:t>等实施主体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提出家宴服务中心建设布点方案，按时完成布点申报。开展督促和指导，对相关村社区</w:t>
      </w:r>
      <w:r>
        <w:rPr>
          <w:rFonts w:hint="eastAsia" w:ascii="仿宋_GB2312" w:hAnsi="仿宋" w:eastAsia="仿宋_GB2312" w:cs="仿宋"/>
          <w:sz w:val="32"/>
          <w:szCs w:val="32"/>
        </w:rPr>
        <w:t>等实施主体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按照建设标准提出的设计方案，会同市场监管局予以图纸审核和建设指导，确保设计方案既符合建设标准又具备可操作性。</w:t>
      </w:r>
    </w:p>
    <w:p>
      <w:pPr>
        <w:widowControl/>
        <w:adjustRightInd w:val="0"/>
        <w:ind w:firstLine="632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（二）推进项目建设。由各镇街道组织相关村社区</w:t>
      </w:r>
      <w:r>
        <w:rPr>
          <w:rFonts w:hint="eastAsia" w:ascii="仿宋_GB2312" w:hAnsi="仿宋" w:eastAsia="仿宋_GB2312" w:cs="仿宋"/>
          <w:sz w:val="32"/>
          <w:szCs w:val="32"/>
        </w:rPr>
        <w:t>等实施主体对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列入建设目标的家宴服务中心按照标准开展规范化建设，每月开展项目督查，抓好建设进度以及施工质量。</w:t>
      </w:r>
    </w:p>
    <w:p>
      <w:pPr>
        <w:widowControl/>
        <w:adjustRightInd w:val="0"/>
        <w:ind w:firstLine="632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（三）提升乡厨素养。组织开展农村家宴厨师（及帮厨人员）培训和体检，</w:t>
      </w:r>
      <w:r>
        <w:rPr>
          <w:rFonts w:hint="eastAsia" w:ascii="仿宋_GB2312" w:hAnsi="仿宋" w:eastAsia="仿宋_GB2312" w:cs="仿宋"/>
          <w:sz w:val="32"/>
          <w:szCs w:val="32"/>
        </w:rPr>
        <w:t>引导家宴厨师办理营业执照，动态开展信用等级评定，定期公布红灰黑榜，严格执行乡厨进入家宴服务中心的准入条件。组建成立乡厨协会（分会），开展行业指导，强化行业自律。</w:t>
      </w:r>
    </w:p>
    <w:p>
      <w:pPr>
        <w:widowControl/>
        <w:adjustRightInd w:val="0"/>
        <w:ind w:firstLine="632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（四）规范餐具消毒。由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卫生计生局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负责对农村家宴服务中心餐具统一配送企业开展重点督查，</w:t>
      </w:r>
      <w:r>
        <w:rPr>
          <w:rFonts w:hint="eastAsia" w:ascii="仿宋_GB2312" w:hAnsi="宋体" w:eastAsia="仿宋_GB2312"/>
          <w:sz w:val="32"/>
          <w:szCs w:val="32"/>
        </w:rPr>
        <w:t>检查各单位的卫生管理制度是否落实到位，消毒剂、洗涤剂使用是否符合要求等情况，对餐饮具的消毒效果进行定期监测，及时公布监测结果。</w:t>
      </w:r>
    </w:p>
    <w:p>
      <w:pPr>
        <w:widowControl/>
        <w:adjustRightInd w:val="0"/>
        <w:ind w:firstLine="632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（五）推广责任保险。由各镇街道为农村集体聚餐投保食品安全责任保险，并将家宴服务中心纳入食品安全责任保险赔付范围。各承保机构合理使用保险公益资金，定期举办家宴厨师培训、食品安全知识进村社区等活动，协助相关部门做好农村集体聚餐的风险排查等基础性工作。</w:t>
      </w:r>
    </w:p>
    <w:p>
      <w:pPr>
        <w:widowControl/>
        <w:adjustRightInd w:val="0"/>
        <w:ind w:firstLine="634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 w:cs="楷体_GB2312"/>
          <w:b/>
          <w:sz w:val="32"/>
          <w:szCs w:val="32"/>
        </w:rPr>
        <w:t>三、考核验收阶段（10月至11月）</w:t>
      </w:r>
    </w:p>
    <w:p>
      <w:pPr>
        <w:widowControl/>
        <w:adjustRightInd w:val="0"/>
        <w:ind w:firstLine="632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各村社区等实施主体完成家宴服务中心建设后，填写《海盐县农村家宴服务中心验收申请表》，提出验收申请，经镇街道初审合格后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报食药安办，由食药安办组织相关部门对照标准进行考核验收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widowControl/>
        <w:adjustRightInd w:val="0"/>
        <w:ind w:firstLine="632" w:firstLineChars="200"/>
        <w:rPr>
          <w:rFonts w:ascii="仿宋_GB2312" w:hAnsi="仿宋" w:eastAsia="仿宋_GB2312" w:cs="仿宋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5232A"/>
    <w:rsid w:val="272523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2021-11-17T08:46:00Z</dcterms:created>
  <dc:creator>hp</dc:creator>
  <cp:lastModifiedBy>hp</cp:lastModifiedBy>
  <dcterms:modified xsi:type="dcterms:W3CDTF">2021-11-17T08:47:03Z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