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绍兴市</w:t>
      </w:r>
      <w:r>
        <w:rPr>
          <w:rFonts w:hint="eastAsia" w:ascii="宋体" w:hAnsi="宋体" w:eastAsia="宋体" w:cs="宋体"/>
          <w:b/>
          <w:bCs/>
          <w:sz w:val="44"/>
          <w:szCs w:val="44"/>
        </w:rPr>
        <w:t>市级财政</w:t>
      </w:r>
      <w:r>
        <w:rPr>
          <w:rFonts w:hint="eastAsia" w:ascii="宋体" w:hAnsi="宋体" w:eastAsia="宋体" w:cs="宋体"/>
          <w:b/>
          <w:bCs/>
          <w:sz w:val="44"/>
          <w:szCs w:val="44"/>
          <w:lang w:eastAsia="zh-CN"/>
        </w:rPr>
        <w:t>专户</w:t>
      </w:r>
      <w:r>
        <w:rPr>
          <w:rFonts w:hint="eastAsia" w:ascii="宋体" w:hAnsi="宋体" w:eastAsia="宋体" w:cs="宋体"/>
          <w:b/>
          <w:bCs/>
          <w:sz w:val="44"/>
          <w:szCs w:val="44"/>
        </w:rPr>
        <w:t>资金竞争性存放</w:t>
      </w: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考评管理办法</w:t>
      </w:r>
      <w:r>
        <w:rPr>
          <w:rFonts w:hint="eastAsia" w:ascii="宋体" w:hAnsi="宋体" w:eastAsia="宋体" w:cs="宋体"/>
          <w:b/>
          <w:bCs/>
          <w:sz w:val="44"/>
          <w:szCs w:val="44"/>
          <w:lang w:eastAsia="zh-CN"/>
        </w:rPr>
        <w:t>（征求意见稿）</w:t>
      </w:r>
    </w:p>
    <w:p>
      <w:pPr>
        <w:tabs>
          <w:tab w:val="left" w:pos="540"/>
        </w:tabs>
        <w:spacing w:line="600" w:lineRule="exact"/>
        <w:ind w:firstLine="632" w:firstLineChars="200"/>
        <w:rPr>
          <w:rFonts w:hint="eastAsia" w:ascii="仿宋_GB2312" w:hAnsi="仿宋_GB2312" w:cs="仿宋_GB2312"/>
          <w:szCs w:val="32"/>
        </w:rPr>
      </w:pP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为建立健全科学规范、公正透明的财政</w:t>
      </w:r>
      <w:r>
        <w:rPr>
          <w:rFonts w:hint="eastAsia" w:ascii="仿宋_GB2312" w:hAnsi="仿宋_GB2312" w:eastAsia="仿宋_GB2312" w:cs="仿宋_GB2312"/>
          <w:sz w:val="32"/>
          <w:szCs w:val="32"/>
          <w:lang w:eastAsia="zh-CN"/>
        </w:rPr>
        <w:t>专户</w:t>
      </w:r>
      <w:r>
        <w:rPr>
          <w:rFonts w:hint="eastAsia" w:ascii="仿宋_GB2312" w:hAnsi="仿宋_GB2312" w:eastAsia="仿宋_GB2312" w:cs="仿宋_GB2312"/>
          <w:sz w:val="32"/>
          <w:szCs w:val="32"/>
        </w:rPr>
        <w:t>资金存放管理机制，防范资金存放安全风险和廉政风险，激励</w:t>
      </w:r>
      <w:r>
        <w:rPr>
          <w:rFonts w:hint="eastAsia" w:ascii="仿宋_GB2312" w:hAnsi="仿宋_GB2312" w:eastAsia="仿宋_GB2312" w:cs="仿宋_GB2312"/>
          <w:sz w:val="32"/>
          <w:szCs w:val="32"/>
          <w:lang w:eastAsia="zh-CN"/>
        </w:rPr>
        <w:t>考评</w:t>
      </w:r>
      <w:r>
        <w:rPr>
          <w:rFonts w:hint="eastAsia" w:ascii="仿宋_GB2312" w:hAnsi="仿宋_GB2312" w:eastAsia="仿宋_GB2312" w:cs="仿宋_GB2312"/>
          <w:sz w:val="32"/>
          <w:szCs w:val="32"/>
        </w:rPr>
        <w:t>银行支持地方经济社会发展，根据《财政部关于进一步加强财政部门和预算单位资金存放管理的指导意见》（财库〔2017〕76号）</w:t>
      </w:r>
      <w:r>
        <w:rPr>
          <w:rFonts w:hint="eastAsia" w:ascii="仿宋_GB2312" w:hAnsi="仿宋_GB2312" w:eastAsia="仿宋_GB2312" w:cs="仿宋_GB2312"/>
          <w:color w:val="000000"/>
          <w:sz w:val="32"/>
          <w:szCs w:val="32"/>
        </w:rPr>
        <w:t>、《财政部关于切实加强地方预算执行和财政资金安全管理有关事宜的通知》（财库〔2019〕49号）、</w:t>
      </w:r>
      <w:r>
        <w:rPr>
          <w:rFonts w:hint="eastAsia" w:ascii="仿宋_GB2312" w:hAnsi="仿宋_GB2312" w:eastAsia="仿宋_GB2312" w:cs="仿宋_GB2312"/>
          <w:sz w:val="32"/>
          <w:szCs w:val="32"/>
        </w:rPr>
        <w:t>《浙江省财政专户资金存放管理实施办法》（浙财预执〔2017〕86号)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绍兴市</w:t>
      </w:r>
      <w:r>
        <w:rPr>
          <w:rFonts w:hint="eastAsia" w:ascii="仿宋_GB2312" w:hAnsi="仿宋_GB2312" w:eastAsia="仿宋_GB2312" w:cs="仿宋_GB2312"/>
          <w:sz w:val="32"/>
          <w:szCs w:val="32"/>
        </w:rPr>
        <w:t>财政专户资金存放管理实施办法》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绍市财外〔2018〕14号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等有关规定，特制订本办法。</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一、基本原则</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（一）绩效挂钩。</w:t>
      </w:r>
      <w:r>
        <w:rPr>
          <w:rFonts w:hint="eastAsia" w:ascii="仿宋_GB2312" w:hAnsi="仿宋_GB2312" w:eastAsia="仿宋_GB2312" w:cs="仿宋_GB2312"/>
          <w:b w:val="0"/>
          <w:bCs w:val="0"/>
          <w:sz w:val="32"/>
          <w:szCs w:val="32"/>
        </w:rPr>
        <w:t>坚持定量考核与定性考核相结合，科学确定财政</w:t>
      </w:r>
      <w:r>
        <w:rPr>
          <w:rFonts w:hint="eastAsia" w:ascii="仿宋_GB2312" w:hAnsi="仿宋_GB2312" w:eastAsia="仿宋_GB2312" w:cs="仿宋_GB2312"/>
          <w:b w:val="0"/>
          <w:bCs w:val="0"/>
          <w:sz w:val="32"/>
          <w:szCs w:val="32"/>
          <w:lang w:eastAsia="zh-CN"/>
        </w:rPr>
        <w:t>专户</w:t>
      </w:r>
      <w:r>
        <w:rPr>
          <w:rFonts w:hint="eastAsia" w:ascii="仿宋_GB2312" w:hAnsi="仿宋_GB2312" w:eastAsia="仿宋_GB2312" w:cs="仿宋_GB2312"/>
          <w:b w:val="0"/>
          <w:bCs w:val="0"/>
          <w:sz w:val="32"/>
          <w:szCs w:val="32"/>
        </w:rPr>
        <w:t>资金</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存放规模及调整计划，做到资金存放规模与银行对我市地方经济社会发展贡献度、支持度相匹配，增强政府调控能力。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（二）高效安全。</w:t>
      </w:r>
      <w:r>
        <w:rPr>
          <w:rFonts w:hint="eastAsia" w:ascii="仿宋_GB2312" w:hAnsi="仿宋_GB2312" w:eastAsia="仿宋_GB2312" w:cs="仿宋_GB2312"/>
          <w:b w:val="0"/>
          <w:bCs w:val="0"/>
          <w:sz w:val="32"/>
          <w:szCs w:val="32"/>
        </w:rPr>
        <w:t>坚持贯彻落实市委、市政府重大决策部署与保障社保基金支付运行和保值增值相结合，科学调控存量和增量，提高使用效益，确保资金使用安全。</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（三）公开公平。</w:t>
      </w:r>
      <w:r>
        <w:rPr>
          <w:rFonts w:hint="eastAsia" w:ascii="仿宋_GB2312" w:hAnsi="仿宋_GB2312" w:eastAsia="仿宋_GB2312" w:cs="仿宋_GB2312"/>
          <w:b w:val="0"/>
          <w:bCs w:val="0"/>
          <w:sz w:val="32"/>
          <w:szCs w:val="32"/>
        </w:rPr>
        <w:t>坚持存放考评与公开公平公正相结合，充分运用考评结果，通过公开招标，确定存放规模，防范廉政风险。</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bCs/>
          <w:sz w:val="32"/>
          <w:szCs w:val="32"/>
        </w:rPr>
      </w:pPr>
      <w:r>
        <w:rPr>
          <w:rFonts w:hint="eastAsia" w:ascii="楷体" w:hAnsi="楷体" w:eastAsia="楷体" w:cs="楷体"/>
          <w:b w:val="0"/>
          <w:bCs w:val="0"/>
          <w:sz w:val="32"/>
          <w:szCs w:val="32"/>
        </w:rPr>
        <w:t>（四）规范有序。</w:t>
      </w:r>
      <w:r>
        <w:rPr>
          <w:rFonts w:hint="eastAsia" w:ascii="仿宋_GB2312" w:hAnsi="仿宋_GB2312" w:eastAsia="仿宋_GB2312" w:cs="仿宋_GB2312"/>
          <w:sz w:val="32"/>
          <w:szCs w:val="32"/>
        </w:rPr>
        <w:t>坚持考评与管理相结合，严格执行考评结果，统筹调整资金存放计划，保持资金性质、使用范围、使用方向和管理权限不变，规范存放秩序。</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二、考评范围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中华人民共和国境内依法设立的国有商业银行、股份制商业银行、邮政储蓄银行、城市商业银行、农村信用合作联社、农村商业银行、农村合作银行及政策性银行。</w:t>
      </w:r>
      <w:r>
        <w:rPr>
          <w:rFonts w:hint="eastAsia" w:ascii="仿宋_GB2312" w:hAnsi="仿宋_GB2312" w:eastAsia="仿宋_GB2312" w:cs="仿宋_GB2312"/>
          <w:sz w:val="32"/>
          <w:szCs w:val="32"/>
          <w:lang w:eastAsia="zh-CN"/>
        </w:rPr>
        <w:t>且符合下面条件：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w:t>
      </w:r>
      <w:r>
        <w:rPr>
          <w:rFonts w:hint="eastAsia" w:ascii="仿宋_GB2312" w:hAnsi="仿宋_GB2312" w:eastAsia="仿宋_GB2312" w:cs="仿宋_GB2312"/>
          <w:sz w:val="32"/>
          <w:szCs w:val="32"/>
          <w:lang w:eastAsia="zh-CN"/>
        </w:rPr>
        <w:t>绍兴市</w:t>
      </w:r>
      <w:r>
        <w:rPr>
          <w:rFonts w:hint="eastAsia" w:ascii="仿宋_GB2312" w:hAnsi="仿宋_GB2312" w:eastAsia="仿宋_GB2312" w:cs="仿宋_GB2312"/>
          <w:sz w:val="32"/>
          <w:szCs w:val="32"/>
        </w:rPr>
        <w:t>越城区</w:t>
      </w:r>
      <w:r>
        <w:rPr>
          <w:rFonts w:hint="eastAsia" w:ascii="仿宋_GB2312" w:hAnsi="仿宋_GB2312" w:eastAsia="仿宋_GB2312" w:cs="仿宋_GB2312"/>
          <w:sz w:val="32"/>
          <w:szCs w:val="32"/>
          <w:lang w:eastAsia="zh-CN"/>
        </w:rPr>
        <w:t>范围内设有分支机构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（二）在绍兴市越城区范围内依法开展经营活动，内部管理机制健全，具有较强的风险控制能力，近3年内在经营活动中无重大违法违规记录、未发生金融风险及重大违约事件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（三）纳入监管评级的银行，人民银行上年度综合评价应达到B级及以上，不纳入人民银行评级范围的银行不受此限制；对地方经济有特殊贡献的可适当放宽，但须持市政府批文。</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三、考评</w:t>
      </w:r>
      <w:r>
        <w:rPr>
          <w:rFonts w:hint="eastAsia" w:ascii="黑体" w:hAnsi="黑体" w:eastAsia="黑体" w:cs="黑体"/>
          <w:b w:val="0"/>
          <w:bCs w:val="0"/>
          <w:sz w:val="32"/>
          <w:szCs w:val="32"/>
          <w:lang w:eastAsia="zh-CN"/>
        </w:rPr>
        <w:t>指标</w:t>
      </w:r>
      <w:r>
        <w:rPr>
          <w:rFonts w:hint="eastAsia" w:ascii="黑体" w:hAnsi="黑体" w:eastAsia="黑体" w:cs="黑体"/>
          <w:b w:val="0"/>
          <w:bCs w:val="0"/>
          <w:sz w:val="32"/>
          <w:szCs w:val="32"/>
        </w:rPr>
        <w:t>及考核结果运用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（一）考评</w:t>
      </w:r>
      <w:r>
        <w:rPr>
          <w:rFonts w:hint="eastAsia" w:ascii="楷体" w:hAnsi="楷体" w:eastAsia="楷体" w:cs="楷体"/>
          <w:b w:val="0"/>
          <w:bCs w:val="0"/>
          <w:sz w:val="32"/>
          <w:szCs w:val="32"/>
          <w:lang w:eastAsia="zh-CN"/>
        </w:rPr>
        <w:t>指标</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08" w:firstLineChars="200"/>
        <w:jc w:val="both"/>
        <w:textAlignment w:val="auto"/>
        <w:outlineLvl w:val="9"/>
        <w:rPr>
          <w:rFonts w:hint="eastAsia" w:ascii="仿宋_GB2312" w:hAnsi="仿宋_GB2312" w:eastAsia="仿宋_GB2312" w:cs="仿宋_GB2312"/>
          <w:spacing w:val="-6"/>
          <w:kern w:val="32"/>
          <w:sz w:val="32"/>
          <w:szCs w:val="32"/>
          <w:lang w:eastAsia="zh-CN"/>
        </w:rPr>
      </w:pPr>
      <w:r>
        <w:rPr>
          <w:rFonts w:hint="eastAsia" w:ascii="仿宋_GB2312" w:hAnsi="仿宋_GB2312" w:eastAsia="仿宋_GB2312" w:cs="仿宋_GB2312"/>
          <w:spacing w:val="-6"/>
          <w:sz w:val="32"/>
          <w:szCs w:val="32"/>
          <w:lang w:eastAsia="zh-CN"/>
        </w:rPr>
        <w:t>财政专户资金竞争性存放考评指标体系包含：经营状况水平、经济贡献度水平、利率水平、服务水平，具体指标内容如下：</w:t>
      </w:r>
    </w:p>
    <w:tbl>
      <w:tblPr>
        <w:tblStyle w:val="6"/>
        <w:tblW w:w="90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6"/>
        <w:gridCol w:w="760"/>
        <w:gridCol w:w="980"/>
        <w:gridCol w:w="645"/>
        <w:gridCol w:w="4830"/>
        <w:gridCol w:w="989"/>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796"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76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9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64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分值</w:t>
            </w:r>
          </w:p>
        </w:tc>
        <w:tc>
          <w:tcPr>
            <w:tcW w:w="483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评分规则</w:t>
            </w:r>
          </w:p>
        </w:tc>
        <w:tc>
          <w:tcPr>
            <w:tcW w:w="1004"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30" w:hRule="atLeast"/>
          <w:jc w:val="center"/>
        </w:trPr>
        <w:tc>
          <w:tcPr>
            <w:tcW w:w="796" w:type="dxa"/>
            <w:tcBorders>
              <w:top w:val="single" w:color="000000" w:sz="4" w:space="0"/>
              <w:left w:val="single" w:color="000000" w:sz="12"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eastAsia="zh-CN"/>
              </w:rPr>
              <w:t>利率</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eastAsia="zh-CN"/>
              </w:rPr>
              <w:t>水平</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cs="仿宋_GB2312"/>
                <w:b/>
                <w:i w:val="0"/>
                <w:color w:val="000000"/>
                <w:sz w:val="24"/>
                <w:szCs w:val="24"/>
                <w:u w:val="none"/>
                <w:lang w:val="en-US" w:eastAsia="zh-CN"/>
              </w:rPr>
              <w:t>10</w:t>
            </w:r>
            <w:r>
              <w:rPr>
                <w:rFonts w:hint="eastAsia" w:ascii="仿宋_GB2312" w:hAnsi="仿宋_GB2312" w:eastAsia="仿宋_GB2312" w:cs="仿宋_GB2312"/>
                <w:b/>
                <w:i w:val="0"/>
                <w:color w:val="000000"/>
                <w:sz w:val="24"/>
                <w:szCs w:val="24"/>
                <w:u w:val="none"/>
                <w:lang w:val="en-US" w:eastAsia="zh-CN"/>
              </w:rPr>
              <w:t>分</w:t>
            </w:r>
          </w:p>
        </w:tc>
        <w:tc>
          <w:tcPr>
            <w:tcW w:w="7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定期存款利率</w:t>
            </w:r>
          </w:p>
        </w:tc>
        <w:tc>
          <w:tcPr>
            <w:tcW w:w="9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定期存款利率</w:t>
            </w:r>
          </w:p>
        </w:tc>
        <w:tc>
          <w:tcPr>
            <w:tcW w:w="6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1</w:t>
            </w:r>
            <w:r>
              <w:rPr>
                <w:rFonts w:hint="eastAsia" w:ascii="仿宋_GB2312" w:hAnsi="仿宋_GB2312" w:eastAsia="仿宋_GB2312" w:cs="仿宋_GB2312"/>
                <w:i w:val="0"/>
                <w:color w:val="000000"/>
                <w:kern w:val="0"/>
                <w:sz w:val="24"/>
                <w:szCs w:val="24"/>
                <w:u w:val="none"/>
                <w:lang w:val="en-US" w:eastAsia="zh-CN" w:bidi="ar"/>
              </w:rPr>
              <w:t>0</w:t>
            </w:r>
          </w:p>
        </w:tc>
        <w:tc>
          <w:tcPr>
            <w:tcW w:w="48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根据浙江省市场利率定价自律机制规定，投标利率符合浙江省市场利率定价自律机制要求，且上浮比例达到有效竞标银行上浮上限为各银行各期限定期存款利率较基准利率浮动幅度最高上限的，得满分（</w:t>
            </w:r>
            <w:r>
              <w:rPr>
                <w:rFonts w:hint="eastAsia" w:ascii="仿宋_GB2312" w:hAnsi="仿宋_GB2312" w:cs="仿宋_GB2312"/>
                <w:i w:val="0"/>
                <w:color w:val="000000"/>
                <w:kern w:val="0"/>
                <w:sz w:val="24"/>
                <w:szCs w:val="24"/>
                <w:u w:val="none"/>
                <w:lang w:val="en-US" w:eastAsia="zh-CN" w:bidi="ar"/>
              </w:rPr>
              <w:t>1</w:t>
            </w:r>
            <w:r>
              <w:rPr>
                <w:rFonts w:hint="eastAsia" w:ascii="仿宋_GB2312" w:hAnsi="仿宋_GB2312" w:eastAsia="仿宋_GB2312" w:cs="仿宋_GB2312"/>
                <w:i w:val="0"/>
                <w:color w:val="000000"/>
                <w:kern w:val="0"/>
                <w:sz w:val="24"/>
                <w:szCs w:val="24"/>
                <w:u w:val="none"/>
                <w:lang w:val="en-US" w:eastAsia="zh-CN" w:bidi="ar"/>
              </w:rPr>
              <w:t>0分），上浮比率每下降1个百分点扣</w:t>
            </w:r>
            <w:r>
              <w:rPr>
                <w:rFonts w:hint="eastAsia" w:ascii="仿宋_GB2312" w:hAnsi="仿宋_GB2312" w:cs="仿宋_GB2312"/>
                <w:i w:val="0"/>
                <w:color w:val="000000"/>
                <w:kern w:val="0"/>
                <w:sz w:val="24"/>
                <w:szCs w:val="24"/>
                <w:u w:val="none"/>
                <w:lang w:val="en-US" w:eastAsia="zh-CN" w:bidi="ar"/>
              </w:rPr>
              <w:t>2</w:t>
            </w:r>
            <w:r>
              <w:rPr>
                <w:rFonts w:hint="eastAsia" w:ascii="仿宋_GB2312" w:hAnsi="仿宋_GB2312" w:eastAsia="仿宋_GB2312" w:cs="仿宋_GB2312"/>
                <w:i w:val="0"/>
                <w:color w:val="000000"/>
                <w:kern w:val="0"/>
                <w:sz w:val="24"/>
                <w:szCs w:val="24"/>
                <w:u w:val="none"/>
                <w:lang w:val="en-US" w:eastAsia="zh-CN" w:bidi="ar"/>
              </w:rPr>
              <w:t>分，不足1个百分点的按比例折算，扣完为止。</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单个有效竞标行得分占全部有效竞标行总分的比重乘以权重（</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val="en-US" w:eastAsia="zh-CN"/>
              </w:rPr>
              <w:t>0分）为单个有效竞标行该项得分。</w:t>
            </w:r>
          </w:p>
        </w:tc>
        <w:tc>
          <w:tcPr>
            <w:tcW w:w="9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竞标行</w:t>
            </w:r>
          </w:p>
        </w:tc>
      </w:tr>
    </w:tbl>
    <w:p>
      <w:pPr>
        <w:keepNext w:val="0"/>
        <w:keepLines w:val="0"/>
        <w:pageBreakBefore w:val="0"/>
        <w:widowControl w:val="0"/>
        <w:tabs>
          <w:tab w:val="left" w:pos="540"/>
        </w:tabs>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0"/>
          <w:szCs w:val="30"/>
          <w:lang w:eastAsia="zh-CN"/>
        </w:rPr>
      </w:pPr>
    </w:p>
    <w:tbl>
      <w:tblPr>
        <w:tblStyle w:val="6"/>
        <w:tblW w:w="90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6"/>
        <w:gridCol w:w="760"/>
        <w:gridCol w:w="1025"/>
        <w:gridCol w:w="615"/>
        <w:gridCol w:w="4770"/>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796"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76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102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61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分值</w:t>
            </w:r>
          </w:p>
        </w:tc>
        <w:tc>
          <w:tcPr>
            <w:tcW w:w="477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评分规则</w:t>
            </w:r>
          </w:p>
        </w:tc>
        <w:tc>
          <w:tcPr>
            <w:tcW w:w="104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jc w:val="center"/>
        </w:trPr>
        <w:tc>
          <w:tcPr>
            <w:tcW w:w="796"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经营</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 xml:space="preserve">状况 </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cs="仿宋_GB2312"/>
                <w:b/>
                <w:i w:val="0"/>
                <w:color w:val="000000"/>
                <w:kern w:val="0"/>
                <w:sz w:val="24"/>
                <w:szCs w:val="24"/>
                <w:u w:val="none"/>
                <w:lang w:val="en-US" w:eastAsia="zh-CN" w:bidi="ar"/>
              </w:rPr>
              <w:t>4</w:t>
            </w:r>
            <w:r>
              <w:rPr>
                <w:rFonts w:hint="eastAsia" w:ascii="仿宋_GB2312" w:hAnsi="仿宋_GB2312" w:eastAsia="仿宋_GB2312" w:cs="仿宋_GB2312"/>
                <w:b/>
                <w:i w:val="0"/>
                <w:color w:val="000000"/>
                <w:kern w:val="0"/>
                <w:sz w:val="24"/>
                <w:szCs w:val="24"/>
                <w:u w:val="none"/>
                <w:lang w:val="en-US" w:eastAsia="zh-CN" w:bidi="ar"/>
              </w:rPr>
              <w:t xml:space="preserve">0分 </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质量   </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贷款率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8</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有效竞标行的不良贷款率</w:t>
            </w:r>
            <w:r>
              <w:rPr>
                <w:rFonts w:hint="eastAsia" w:ascii="仿宋_GB2312" w:hAnsi="仿宋_GB2312" w:eastAsia="仿宋_GB2312" w:cs="仿宋_GB2312"/>
                <w:i w:val="0"/>
                <w:color w:val="000000"/>
                <w:sz w:val="24"/>
                <w:szCs w:val="24"/>
                <w:u w:val="none"/>
                <w:lang w:val="en-US" w:eastAsia="zh-CN"/>
              </w:rPr>
              <w:t>由高到低</w:t>
            </w:r>
            <w:r>
              <w:rPr>
                <w:rFonts w:hint="eastAsia" w:ascii="仿宋_GB2312" w:hAnsi="仿宋_GB2312" w:eastAsia="仿宋_GB2312" w:cs="仿宋_GB2312"/>
                <w:sz w:val="24"/>
                <w:szCs w:val="24"/>
                <w:lang w:val="en-US" w:eastAsia="zh-CN"/>
              </w:rPr>
              <w:t>排名，排名第1的得0分，每降低1名加0.1分。单个有效竞标行得分占全部有效竞标行总分的比重乘以权重（</w:t>
            </w:r>
            <w:r>
              <w:rPr>
                <w:rFonts w:hint="eastAsia" w:ascii="仿宋_GB2312" w:hAnsi="仿宋_GB2312" w:cs="仿宋_GB2312"/>
                <w:sz w:val="24"/>
                <w:szCs w:val="24"/>
                <w:lang w:val="en-US" w:eastAsia="zh-CN"/>
              </w:rPr>
              <w:t>8</w:t>
            </w:r>
            <w:r>
              <w:rPr>
                <w:rFonts w:hint="eastAsia" w:ascii="仿宋_GB2312" w:hAnsi="仿宋_GB2312" w:eastAsia="仿宋_GB2312" w:cs="仿宋_GB2312"/>
                <w:sz w:val="24"/>
                <w:szCs w:val="24"/>
                <w:lang w:val="en-US" w:eastAsia="zh-CN"/>
              </w:rPr>
              <w:t>分）为单个有效竞标行该项得分。</w:t>
            </w:r>
          </w:p>
        </w:tc>
        <w:tc>
          <w:tcPr>
            <w:tcW w:w="10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绍兴银保监分局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jc w:val="center"/>
        </w:trPr>
        <w:tc>
          <w:tcPr>
            <w:tcW w:w="79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质量</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不良贷款</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处置总额</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8</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单个有效竞标行不良贷款处置总额占全部有效竞标行总额的比重乘以权重（</w:t>
            </w:r>
            <w:r>
              <w:rPr>
                <w:rFonts w:hint="eastAsia" w:ascii="仿宋_GB2312" w:hAnsi="仿宋_GB2312" w:cs="仿宋_GB2312"/>
                <w:i w:val="0"/>
                <w:color w:val="000000"/>
                <w:sz w:val="24"/>
                <w:szCs w:val="24"/>
                <w:u w:val="none"/>
                <w:lang w:val="en-US" w:eastAsia="zh-CN"/>
              </w:rPr>
              <w:t>8</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w:t>
            </w:r>
          </w:p>
        </w:tc>
        <w:tc>
          <w:tcPr>
            <w:tcW w:w="104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jc w:val="center"/>
        </w:trPr>
        <w:tc>
          <w:tcPr>
            <w:tcW w:w="79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质量</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存贷比</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cs="仿宋_GB2312"/>
                <w:i w:val="0"/>
                <w:color w:val="000000"/>
                <w:sz w:val="24"/>
                <w:szCs w:val="24"/>
                <w:u w:val="none"/>
                <w:lang w:val="en-US" w:eastAsia="zh-CN"/>
              </w:rPr>
              <w:t>4</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有效竞标行存贷比由高到低</w:t>
            </w:r>
            <w:r>
              <w:rPr>
                <w:rFonts w:hint="eastAsia" w:ascii="仿宋_GB2312" w:hAnsi="仿宋_GB2312" w:eastAsia="仿宋_GB2312" w:cs="仿宋_GB2312"/>
                <w:sz w:val="24"/>
                <w:szCs w:val="24"/>
                <w:lang w:val="en-US" w:eastAsia="zh-CN"/>
              </w:rPr>
              <w:t>排名，排名最后1名得0分，每上升1名加0.1分。单个有效竞标行得分占全部有效竞标行总分的比重乘以权重（</w:t>
            </w:r>
            <w:r>
              <w:rPr>
                <w:rFonts w:hint="eastAsia" w:ascii="仿宋_GB2312" w:hAnsi="仿宋_GB2312" w:cs="仿宋_GB2312"/>
                <w:sz w:val="24"/>
                <w:szCs w:val="24"/>
                <w:lang w:val="en-US" w:eastAsia="zh-CN"/>
              </w:rPr>
              <w:t>4</w:t>
            </w:r>
            <w:r>
              <w:rPr>
                <w:rFonts w:hint="eastAsia" w:ascii="仿宋_GB2312" w:hAnsi="仿宋_GB2312" w:eastAsia="仿宋_GB2312" w:cs="仿宋_GB2312"/>
                <w:sz w:val="24"/>
                <w:szCs w:val="24"/>
                <w:lang w:val="en-US" w:eastAsia="zh-CN"/>
              </w:rPr>
              <w:t>分）为单个有效竞标行该项得分。</w:t>
            </w:r>
          </w:p>
        </w:tc>
        <w:tc>
          <w:tcPr>
            <w:tcW w:w="10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 xml:space="preserve">中心   </w:t>
            </w:r>
            <w:r>
              <w:rPr>
                <w:rFonts w:hint="eastAsia" w:ascii="仿宋_GB2312" w:hAnsi="仿宋_GB2312" w:eastAsia="仿宋_GB2312" w:cs="仿宋_GB2312"/>
                <w:i w:val="0"/>
                <w:color w:val="000000"/>
                <w:kern w:val="0"/>
                <w:sz w:val="24"/>
                <w:szCs w:val="24"/>
                <w:u w:val="none"/>
                <w:lang w:val="en-US" w:eastAsia="zh-CN" w:bidi="ar"/>
              </w:rPr>
              <w:t>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jc w:val="center"/>
        </w:trPr>
        <w:tc>
          <w:tcPr>
            <w:tcW w:w="79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运营</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能力   </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利润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总额</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cs="仿宋_GB2312"/>
                <w:i w:val="0"/>
                <w:color w:val="000000"/>
                <w:sz w:val="24"/>
                <w:szCs w:val="24"/>
                <w:u w:val="none"/>
                <w:lang w:val="en-US" w:eastAsia="zh-CN"/>
              </w:rPr>
              <w:t>8</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单个有效竞标行利润总额占全部有效竞标行总额的比重乘以权重（</w:t>
            </w:r>
            <w:r>
              <w:rPr>
                <w:rFonts w:hint="eastAsia" w:ascii="仿宋_GB2312" w:hAnsi="仿宋_GB2312" w:cs="仿宋_GB2312"/>
                <w:i w:val="0"/>
                <w:color w:val="000000"/>
                <w:sz w:val="24"/>
                <w:szCs w:val="24"/>
                <w:u w:val="none"/>
                <w:lang w:val="en-US" w:eastAsia="zh-CN"/>
              </w:rPr>
              <w:t>8</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为单个有效竞标行该项得分。（若利润总额为负数，得0分）</w:t>
            </w:r>
          </w:p>
        </w:tc>
        <w:tc>
          <w:tcPr>
            <w:tcW w:w="104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jc w:val="center"/>
        </w:trPr>
        <w:tc>
          <w:tcPr>
            <w:tcW w:w="79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利润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增长率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cs="仿宋_GB2312"/>
                <w:i w:val="0"/>
                <w:color w:val="000000"/>
                <w:sz w:val="24"/>
                <w:szCs w:val="24"/>
                <w:u w:val="none"/>
                <w:lang w:val="en-US" w:eastAsia="zh-CN"/>
              </w:rPr>
              <w:t>8</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有效竞标行利润同比增长率由高到低排名，</w:t>
            </w:r>
            <w:r>
              <w:rPr>
                <w:rFonts w:hint="eastAsia" w:ascii="仿宋_GB2312" w:hAnsi="仿宋_GB2312" w:eastAsia="仿宋_GB2312" w:cs="仿宋_GB2312"/>
                <w:sz w:val="24"/>
                <w:szCs w:val="24"/>
                <w:lang w:val="en-US" w:eastAsia="zh-CN"/>
              </w:rPr>
              <w:t>排名最后1名得0分，每上升1名加0.1分。单个有效竞标行得分占全部有效竞标行总分的比重乘以权重（</w:t>
            </w:r>
            <w:r>
              <w:rPr>
                <w:rFonts w:hint="eastAsia" w:ascii="仿宋_GB2312" w:hAnsi="仿宋_GB2312" w:cs="仿宋_GB2312"/>
                <w:sz w:val="24"/>
                <w:szCs w:val="24"/>
                <w:lang w:val="en-US" w:eastAsia="zh-CN"/>
              </w:rPr>
              <w:t>8</w:t>
            </w:r>
            <w:r>
              <w:rPr>
                <w:rFonts w:hint="eastAsia" w:ascii="仿宋_GB2312" w:hAnsi="仿宋_GB2312" w:eastAsia="仿宋_GB2312" w:cs="仿宋_GB2312"/>
                <w:sz w:val="24"/>
                <w:szCs w:val="24"/>
                <w:lang w:val="en-US" w:eastAsia="zh-CN"/>
              </w:rPr>
              <w:t>分）为单个有效竞标行该项得分。</w:t>
            </w:r>
          </w:p>
        </w:tc>
        <w:tc>
          <w:tcPr>
            <w:tcW w:w="104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79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内部控制水平 </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综合评价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4</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人行年度评价为A等得</w:t>
            </w:r>
            <w:r>
              <w:rPr>
                <w:rFonts w:hint="eastAsia" w:ascii="仿宋_GB2312" w:hAnsi="仿宋_GB2312" w:cs="仿宋_GB2312"/>
                <w:i w:val="0"/>
                <w:color w:val="000000"/>
                <w:kern w:val="0"/>
                <w:sz w:val="24"/>
                <w:szCs w:val="24"/>
                <w:u w:val="none"/>
                <w:lang w:val="en-US" w:eastAsia="zh-CN" w:bidi="ar"/>
              </w:rPr>
              <w:t>4</w:t>
            </w:r>
            <w:r>
              <w:rPr>
                <w:rFonts w:hint="eastAsia" w:ascii="仿宋_GB2312" w:hAnsi="仿宋_GB2312" w:eastAsia="仿宋_GB2312" w:cs="仿宋_GB2312"/>
                <w:i w:val="0"/>
                <w:color w:val="000000"/>
                <w:kern w:val="0"/>
                <w:sz w:val="24"/>
                <w:szCs w:val="24"/>
                <w:u w:val="none"/>
                <w:lang w:val="en-US" w:eastAsia="zh-CN" w:bidi="ar"/>
              </w:rPr>
              <w:t>分，B等得</w:t>
            </w:r>
            <w:r>
              <w:rPr>
                <w:rFonts w:hint="eastAsia" w:ascii="仿宋_GB2312" w:hAnsi="仿宋_GB2312" w:cs="仿宋_GB2312"/>
                <w:i w:val="0"/>
                <w:color w:val="000000"/>
                <w:kern w:val="0"/>
                <w:sz w:val="24"/>
                <w:szCs w:val="24"/>
                <w:u w:val="none"/>
                <w:lang w:val="en-US" w:eastAsia="zh-CN" w:bidi="ar"/>
              </w:rPr>
              <w:t>2</w:t>
            </w:r>
            <w:r>
              <w:rPr>
                <w:rFonts w:hint="eastAsia" w:ascii="仿宋_GB2312" w:hAnsi="仿宋_GB2312" w:eastAsia="仿宋_GB2312" w:cs="仿宋_GB2312"/>
                <w:i w:val="0"/>
                <w:color w:val="000000"/>
                <w:kern w:val="0"/>
                <w:sz w:val="24"/>
                <w:szCs w:val="24"/>
                <w:u w:val="none"/>
                <w:lang w:val="en-US" w:eastAsia="zh-CN" w:bidi="ar"/>
              </w:rPr>
              <w:t>分，C等得0分。</w:t>
            </w:r>
            <w:r>
              <w:rPr>
                <w:rFonts w:hint="eastAsia" w:ascii="仿宋_GB2312" w:hAnsi="仿宋_GB2312" w:eastAsia="仿宋_GB2312" w:cs="仿宋_GB2312"/>
                <w:sz w:val="24"/>
                <w:szCs w:val="24"/>
                <w:lang w:val="en-US" w:eastAsia="zh-CN"/>
              </w:rPr>
              <w:t>单个有效竞标行得分占全部有效竞标行总分的比重乘以权重（</w:t>
            </w:r>
            <w:r>
              <w:rPr>
                <w:rFonts w:hint="eastAsia" w:ascii="仿宋_GB2312" w:hAnsi="仿宋_GB2312" w:cs="仿宋_GB2312"/>
                <w:sz w:val="24"/>
                <w:szCs w:val="24"/>
                <w:lang w:val="en-US" w:eastAsia="zh-CN"/>
              </w:rPr>
              <w:t>4</w:t>
            </w:r>
            <w:r>
              <w:rPr>
                <w:rFonts w:hint="eastAsia" w:ascii="仿宋_GB2312" w:hAnsi="仿宋_GB2312" w:eastAsia="仿宋_GB2312" w:cs="仿宋_GB2312"/>
                <w:sz w:val="24"/>
                <w:szCs w:val="24"/>
                <w:lang w:val="en-US" w:eastAsia="zh-CN"/>
              </w:rPr>
              <w:t>分）为单个有效竞标行该项得分。</w:t>
            </w:r>
          </w:p>
        </w:tc>
        <w:tc>
          <w:tcPr>
            <w:tcW w:w="104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p>
        </w:tc>
      </w:tr>
    </w:tbl>
    <w:p>
      <w:pPr>
        <w:keepNext w:val="0"/>
        <w:keepLines w:val="0"/>
        <w:pageBreakBefore w:val="0"/>
        <w:widowControl w:val="0"/>
        <w:tabs>
          <w:tab w:val="left" w:pos="540"/>
        </w:tabs>
        <w:kinsoku/>
        <w:wordWrap/>
        <w:overflowPunct/>
        <w:topLinePunct w:val="0"/>
        <w:autoSpaceDE/>
        <w:autoSpaceDN/>
        <w:bidi w:val="0"/>
        <w:adjustRightInd/>
        <w:snapToGrid/>
        <w:spacing w:line="400" w:lineRule="exact"/>
        <w:ind w:left="0" w:leftChars="0" w:right="0" w:rightChars="0" w:firstLine="632" w:firstLineChars="200"/>
        <w:jc w:val="both"/>
        <w:textAlignment w:val="auto"/>
        <w:outlineLvl w:val="9"/>
        <w:rPr>
          <w:rFonts w:hint="eastAsia" w:ascii="仿宋_GB2312" w:hAnsi="仿宋_GB2312" w:eastAsia="仿宋_GB2312" w:cs="仿宋_GB2312"/>
          <w:kern w:val="32"/>
          <w:szCs w:val="32"/>
          <w:lang w:eastAsia="zh-CN"/>
        </w:rPr>
      </w:pP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32"/>
          <w:szCs w:val="32"/>
          <w:lang w:eastAsia="zh-CN"/>
        </w:rPr>
      </w:pP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32"/>
          <w:szCs w:val="32"/>
          <w:lang w:eastAsia="zh-CN"/>
        </w:rPr>
      </w:pP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32"/>
          <w:szCs w:val="32"/>
          <w:lang w:eastAsia="zh-CN"/>
        </w:rPr>
      </w:pPr>
    </w:p>
    <w:tbl>
      <w:tblPr>
        <w:tblStyle w:val="6"/>
        <w:tblW w:w="9015"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
      <w:tblGrid>
        <w:gridCol w:w="796"/>
        <w:gridCol w:w="760"/>
        <w:gridCol w:w="118"/>
        <w:gridCol w:w="892"/>
        <w:gridCol w:w="645"/>
        <w:gridCol w:w="4523"/>
        <w:gridCol w:w="337"/>
        <w:gridCol w:w="780"/>
        <w:gridCol w:w="1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735" w:hRule="atLeast"/>
          <w:jc w:val="center"/>
        </w:trPr>
        <w:tc>
          <w:tcPr>
            <w:tcW w:w="7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7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分值</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评分规则</w:t>
            </w:r>
          </w:p>
        </w:tc>
        <w:tc>
          <w:tcPr>
            <w:tcW w:w="944"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556" w:hRule="atLeast"/>
          <w:jc w:val="center"/>
        </w:trPr>
        <w:tc>
          <w:tcPr>
            <w:tcW w:w="79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经济</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贡献度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cs="仿宋_GB2312"/>
                <w:b/>
                <w:i w:val="0"/>
                <w:color w:val="000000"/>
                <w:kern w:val="0"/>
                <w:sz w:val="24"/>
                <w:szCs w:val="24"/>
                <w:u w:val="none"/>
                <w:lang w:val="en-US" w:eastAsia="zh-CN" w:bidi="ar"/>
              </w:rPr>
              <w:t>4</w:t>
            </w:r>
            <w:r>
              <w:rPr>
                <w:rFonts w:hint="eastAsia" w:ascii="仿宋_GB2312" w:hAnsi="仿宋_GB2312" w:eastAsia="仿宋_GB2312" w:cs="仿宋_GB2312"/>
                <w:b/>
                <w:i w:val="0"/>
                <w:color w:val="000000"/>
                <w:kern w:val="0"/>
                <w:sz w:val="24"/>
                <w:szCs w:val="24"/>
                <w:u w:val="none"/>
                <w:lang w:val="en-US" w:eastAsia="zh-CN" w:bidi="ar"/>
              </w:rPr>
              <w:t>0分</w:t>
            </w:r>
          </w:p>
        </w:tc>
        <w:tc>
          <w:tcPr>
            <w:tcW w:w="7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支持地方经济社会发展情况</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市政府评价结果</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8</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both"/>
              <w:textAlignment w:val="center"/>
              <w:rPr>
                <w:rFonts w:hint="eastAsia" w:ascii="仿宋_GB2312" w:hAnsi="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按照</w:t>
            </w:r>
            <w:r>
              <w:rPr>
                <w:rFonts w:hint="eastAsia" w:ascii="仿宋_GB2312" w:hAnsi="仿宋_GB2312" w:eastAsia="仿宋_GB2312" w:cs="仿宋_GB2312"/>
                <w:i w:val="0"/>
                <w:color w:val="000000"/>
                <w:kern w:val="0"/>
                <w:sz w:val="24"/>
                <w:szCs w:val="24"/>
                <w:u w:val="none"/>
                <w:lang w:val="en-US" w:eastAsia="zh-CN" w:bidi="ar"/>
              </w:rPr>
              <w:t>市政府</w:t>
            </w:r>
            <w:r>
              <w:rPr>
                <w:rFonts w:hint="eastAsia" w:ascii="仿宋_GB2312" w:hAnsi="仿宋_GB2312" w:cs="仿宋_GB2312"/>
                <w:i w:val="0"/>
                <w:color w:val="000000"/>
                <w:kern w:val="0"/>
                <w:sz w:val="24"/>
                <w:szCs w:val="24"/>
                <w:u w:val="none"/>
                <w:lang w:val="en-US" w:eastAsia="zh-CN" w:bidi="ar"/>
              </w:rPr>
              <w:t>对</w:t>
            </w:r>
            <w:r>
              <w:rPr>
                <w:rFonts w:hint="eastAsia" w:ascii="仿宋_GB2312" w:hAnsi="仿宋_GB2312" w:eastAsia="仿宋_GB2312" w:cs="仿宋_GB2312"/>
                <w:i w:val="0"/>
                <w:color w:val="000000"/>
                <w:kern w:val="0"/>
                <w:sz w:val="24"/>
                <w:szCs w:val="24"/>
                <w:u w:val="none"/>
                <w:lang w:val="en-US" w:eastAsia="zh-CN" w:bidi="ar"/>
              </w:rPr>
              <w:t>金融机构支持地方经济社会发展评价结果</w:t>
            </w:r>
            <w:r>
              <w:rPr>
                <w:rFonts w:hint="eastAsia" w:ascii="仿宋_GB2312" w:hAnsi="仿宋_GB2312" w:cs="仿宋_GB2312"/>
                <w:i w:val="0"/>
                <w:color w:val="000000"/>
                <w:kern w:val="0"/>
                <w:sz w:val="24"/>
                <w:szCs w:val="24"/>
                <w:u w:val="none"/>
                <w:lang w:val="en-US" w:eastAsia="zh-CN" w:bidi="ar"/>
              </w:rPr>
              <w:t>赋分</w:t>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sz w:val="24"/>
                <w:szCs w:val="24"/>
                <w:lang w:val="en-US" w:eastAsia="zh-CN"/>
              </w:rPr>
              <w:t>单个有效竞标行得分占全部有效竞标行总分的比重乘以权重（</w:t>
            </w:r>
            <w:r>
              <w:rPr>
                <w:rFonts w:hint="eastAsia" w:ascii="仿宋_GB2312" w:hAnsi="仿宋_GB2312" w:cs="仿宋_GB2312"/>
                <w:sz w:val="24"/>
                <w:szCs w:val="24"/>
                <w:lang w:val="en-US" w:eastAsia="zh-CN"/>
              </w:rPr>
              <w:t>8</w:t>
            </w:r>
            <w:r>
              <w:rPr>
                <w:rFonts w:hint="eastAsia" w:ascii="仿宋_GB2312" w:hAnsi="仿宋_GB2312" w:eastAsia="仿宋_GB2312" w:cs="仿宋_GB2312"/>
                <w:sz w:val="24"/>
                <w:szCs w:val="24"/>
                <w:lang w:val="en-US" w:eastAsia="zh-CN"/>
              </w:rPr>
              <w:t>分）为单个有效竞标行该项得分。</w:t>
            </w:r>
          </w:p>
        </w:tc>
        <w:tc>
          <w:tcPr>
            <w:tcW w:w="944"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w:t>
            </w:r>
            <w:r>
              <w:rPr>
                <w:rFonts w:hint="eastAsia" w:ascii="仿宋_GB2312" w:hAnsi="仿宋_GB2312" w:eastAsia="仿宋_GB2312" w:cs="仿宋_GB2312"/>
                <w:i w:val="0"/>
                <w:color w:val="000000"/>
                <w:kern w:val="0"/>
                <w:sz w:val="24"/>
                <w:szCs w:val="24"/>
                <w:u w:val="none"/>
                <w:lang w:val="en-US" w:eastAsia="zh-CN" w:bidi="ar"/>
              </w:rPr>
              <w:t>金</w:t>
            </w:r>
            <w:r>
              <w:rPr>
                <w:rFonts w:hint="eastAsia" w:ascii="仿宋_GB2312" w:hAnsi="仿宋_GB2312" w:cs="仿宋_GB2312"/>
                <w:i w:val="0"/>
                <w:color w:val="000000"/>
                <w:kern w:val="0"/>
                <w:sz w:val="24"/>
                <w:szCs w:val="24"/>
                <w:u w:val="non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融办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556" w:hRule="atLeast"/>
          <w:jc w:val="center"/>
        </w:trPr>
        <w:tc>
          <w:tcPr>
            <w:tcW w:w="79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tc>
        <w:tc>
          <w:tcPr>
            <w:tcW w:w="76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地方企业解困帮扶</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eastAsia="zh-CN"/>
              </w:rPr>
              <w:t>以市帮扶办会议纪要为准，</w:t>
            </w:r>
            <w:r>
              <w:rPr>
                <w:rFonts w:hint="eastAsia" w:ascii="仿宋_GB2312" w:hAnsi="仿宋_GB2312" w:eastAsia="仿宋_GB2312" w:cs="仿宋_GB2312"/>
                <w:color w:val="000000"/>
                <w:sz w:val="24"/>
                <w:szCs w:val="24"/>
              </w:rPr>
              <w:t>单个有效竞标行</w:t>
            </w:r>
            <w:r>
              <w:rPr>
                <w:rFonts w:hint="eastAsia" w:ascii="仿宋_GB2312" w:hAnsi="仿宋_GB2312" w:eastAsia="仿宋_GB2312" w:cs="仿宋_GB2312"/>
                <w:color w:val="000000"/>
                <w:sz w:val="24"/>
                <w:szCs w:val="24"/>
                <w:lang w:eastAsia="zh-CN"/>
              </w:rPr>
              <w:t>帮扶地方企业数额</w:t>
            </w:r>
            <w:r>
              <w:rPr>
                <w:rFonts w:hint="eastAsia" w:ascii="仿宋_GB2312" w:hAnsi="仿宋_GB2312" w:eastAsia="仿宋_GB2312" w:cs="仿宋_GB2312"/>
                <w:color w:val="000000"/>
                <w:sz w:val="24"/>
                <w:szCs w:val="24"/>
              </w:rPr>
              <w:t>占全部有效竞标行</w:t>
            </w:r>
            <w:r>
              <w:rPr>
                <w:rFonts w:hint="eastAsia" w:ascii="仿宋_GB2312" w:hAnsi="仿宋_GB2312" w:eastAsia="仿宋_GB2312" w:cs="仿宋_GB2312"/>
                <w:color w:val="000000"/>
                <w:sz w:val="24"/>
                <w:szCs w:val="24"/>
                <w:lang w:eastAsia="zh-CN"/>
              </w:rPr>
              <w:t>总额</w:t>
            </w:r>
            <w:r>
              <w:rPr>
                <w:rFonts w:hint="eastAsia" w:ascii="仿宋_GB2312" w:hAnsi="仿宋_GB2312" w:eastAsia="仿宋_GB2312" w:cs="仿宋_GB2312"/>
                <w:color w:val="000000"/>
                <w:sz w:val="24"/>
                <w:szCs w:val="24"/>
              </w:rPr>
              <w:t>的比重乘以权重（</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分）为单个有效竞标行该项得分。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230" w:hRule="atLeast"/>
          <w:jc w:val="center"/>
        </w:trPr>
        <w:tc>
          <w:tcPr>
            <w:tcW w:w="79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p>
        </w:tc>
        <w:tc>
          <w:tcPr>
            <w:tcW w:w="76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注册地</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行注册在绍兴越城区行政区域的城市商业银行，按比例折算，最多加2分；一级分行注册在绍兴越城区行政区域的股份制商业银行，按比例折算，最多加1分。单个有效竞标行得分占全部有效竞标行总分的比重乘以权重（2分）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75"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支持制造业贷款情况  </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制造业贷款余额</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单个有效竞标行制造业贷款余额占全部有效竞标行总额的比重乘以权重（</w:t>
            </w:r>
            <w:r>
              <w:rPr>
                <w:rFonts w:hint="eastAsia" w:ascii="仿宋_GB2312" w:hAnsi="仿宋_GB2312" w:cs="仿宋_GB2312"/>
                <w:i w:val="0"/>
                <w:color w:val="000000"/>
                <w:sz w:val="24"/>
                <w:szCs w:val="24"/>
                <w:u w:val="none"/>
                <w:lang w:val="en-US" w:eastAsia="zh-CN"/>
              </w:rPr>
              <w:t>2</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w:t>
            </w:r>
          </w:p>
        </w:tc>
        <w:tc>
          <w:tcPr>
            <w:tcW w:w="944"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 xml:space="preserve">中心  </w:t>
            </w:r>
            <w:r>
              <w:rPr>
                <w:rFonts w:hint="eastAsia" w:ascii="仿宋_GB2312" w:hAnsi="仿宋_GB2312" w:eastAsia="仿宋_GB2312" w:cs="仿宋_GB2312"/>
                <w:i w:val="0"/>
                <w:color w:val="000000"/>
                <w:kern w:val="0"/>
                <w:sz w:val="24"/>
                <w:szCs w:val="24"/>
                <w:u w:val="none"/>
                <w:lang w:val="en-US" w:eastAsia="zh-CN" w:bidi="ar"/>
              </w:rPr>
              <w:t>支行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75"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制造业贷款增长率</w:t>
            </w:r>
          </w:p>
        </w:tc>
        <w:tc>
          <w:tcPr>
            <w:tcW w:w="64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有效竞标行制造业贷款同比增长率由高到低排名，</w:t>
            </w:r>
            <w:r>
              <w:rPr>
                <w:rFonts w:hint="eastAsia" w:ascii="仿宋_GB2312" w:hAnsi="仿宋_GB2312" w:eastAsia="仿宋_GB2312" w:cs="仿宋_GB2312"/>
                <w:sz w:val="24"/>
                <w:szCs w:val="24"/>
                <w:lang w:val="en-US" w:eastAsia="zh-CN"/>
              </w:rPr>
              <w:t>最后1名0分，每上升1名加0.1分。单个有效竞标行得分占全部有效竞标行总分的比重乘以权重（2分）为单个有效竞标行该项得分。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60"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eastAsia="zh-CN"/>
              </w:rPr>
              <w:t>注</w:t>
            </w:r>
          </w:p>
        </w:tc>
        <w:tc>
          <w:tcPr>
            <w:tcW w:w="7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支持小微企业贷款情况</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小微企业贷款余额</w:t>
            </w:r>
          </w:p>
        </w:tc>
        <w:tc>
          <w:tcPr>
            <w:tcW w:w="64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单个有效竞标行小微企业贷款余额占全部有效竞标行总额的比重乘以权重（</w:t>
            </w:r>
            <w:r>
              <w:rPr>
                <w:rFonts w:hint="eastAsia" w:ascii="仿宋_GB2312" w:hAnsi="仿宋_GB2312" w:cs="仿宋_GB2312"/>
                <w:i w:val="0"/>
                <w:color w:val="000000"/>
                <w:sz w:val="24"/>
                <w:szCs w:val="24"/>
                <w:u w:val="none"/>
                <w:lang w:val="en-US" w:eastAsia="zh-CN"/>
              </w:rPr>
              <w:t>2</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795"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小微企业贷款增长率</w:t>
            </w:r>
          </w:p>
        </w:tc>
        <w:tc>
          <w:tcPr>
            <w:tcW w:w="64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有效竞标行小微企业贷款同比增长率由高到低排名，</w:t>
            </w:r>
            <w:r>
              <w:rPr>
                <w:rFonts w:hint="eastAsia" w:ascii="仿宋_GB2312" w:hAnsi="仿宋_GB2312" w:eastAsia="仿宋_GB2312" w:cs="仿宋_GB2312"/>
                <w:sz w:val="24"/>
                <w:szCs w:val="24"/>
                <w:lang w:val="en-US" w:eastAsia="zh-CN"/>
              </w:rPr>
              <w:t>最后1名0分，每上升1名加0.1分。单个有效竞标行得分占全部有效竞标行总分比重乘以权重（2分）为单个有效竞标行该项得分。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1445"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债务融资工具承销 </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非金融企业债务融资工具承销额</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单个有效竞标行在考核季度内</w:t>
            </w:r>
            <w:r>
              <w:rPr>
                <w:rFonts w:hint="eastAsia" w:ascii="仿宋_GB2312" w:hAnsi="仿宋_GB2312" w:eastAsia="仿宋_GB2312" w:cs="仿宋_GB2312"/>
                <w:i w:val="0"/>
                <w:color w:val="000000"/>
                <w:kern w:val="0"/>
                <w:sz w:val="24"/>
                <w:szCs w:val="24"/>
                <w:u w:val="none"/>
                <w:lang w:val="en-US" w:eastAsia="zh-CN" w:bidi="ar"/>
              </w:rPr>
              <w:t>非金融企业债务融资工具承销额（包括银行当地机构对首次发行的债务融资工具认购）</w:t>
            </w:r>
            <w:r>
              <w:rPr>
                <w:rFonts w:hint="eastAsia" w:ascii="仿宋_GB2312" w:hAnsi="仿宋_GB2312" w:eastAsia="仿宋_GB2312" w:cs="仿宋_GB2312"/>
                <w:i w:val="0"/>
                <w:color w:val="000000"/>
                <w:sz w:val="24"/>
                <w:szCs w:val="24"/>
                <w:u w:val="none"/>
                <w:lang w:val="en-US" w:eastAsia="zh-CN"/>
              </w:rPr>
              <w:t>占全部有效竞标行承销总额的比重乘以权重（</w:t>
            </w:r>
            <w:r>
              <w:rPr>
                <w:rFonts w:hint="eastAsia" w:ascii="仿宋_GB2312" w:hAnsi="仿宋_GB2312" w:cs="仿宋_GB2312"/>
                <w:i w:val="0"/>
                <w:color w:val="000000"/>
                <w:sz w:val="24"/>
                <w:szCs w:val="24"/>
                <w:u w:val="none"/>
                <w:lang w:val="en-US" w:eastAsia="zh-CN"/>
              </w:rPr>
              <w:t>2</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为单个有效竞标行得分。</w:t>
            </w:r>
          </w:p>
        </w:tc>
        <w:tc>
          <w:tcPr>
            <w:tcW w:w="944" w:type="dxa"/>
            <w:gridSpan w:val="2"/>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570"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涉农贷款情况</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涉农贷款余额</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单个有效竞标行涉农贷款余额占全部有效竞标行总额的比重乘以权重（</w:t>
            </w:r>
            <w:r>
              <w:rPr>
                <w:rFonts w:hint="eastAsia" w:ascii="仿宋_GB2312" w:hAnsi="仿宋_GB2312" w:cs="仿宋_GB2312"/>
                <w:i w:val="0"/>
                <w:color w:val="000000"/>
                <w:sz w:val="24"/>
                <w:szCs w:val="24"/>
                <w:u w:val="none"/>
                <w:lang w:val="en-US" w:eastAsia="zh-CN"/>
              </w:rPr>
              <w:t>2</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75"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4"/>
                <w:szCs w:val="24"/>
                <w:u w:val="none"/>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涉农贷款增长率</w:t>
            </w:r>
          </w:p>
        </w:tc>
        <w:tc>
          <w:tcPr>
            <w:tcW w:w="64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有效竞标行涉农贷款同比增长率由高到低排名，</w:t>
            </w:r>
            <w:r>
              <w:rPr>
                <w:rFonts w:hint="eastAsia" w:ascii="仿宋_GB2312" w:hAnsi="仿宋_GB2312" w:eastAsia="仿宋_GB2312" w:cs="仿宋_GB2312"/>
                <w:sz w:val="24"/>
                <w:szCs w:val="24"/>
                <w:lang w:val="en-US" w:eastAsia="zh-CN"/>
              </w:rPr>
              <w:t>最后1名得0分，每上升1名加0.1分。单个有效竞标行得分占全部有效竞标行总分比重乘以权重（</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val="en-US" w:eastAsia="zh-CN"/>
              </w:rPr>
              <w:t>分）为单个有效竞标行该项得分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780"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支持民营企业贷款情况</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民营企业贷款余额</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单个有效竞标行民营企业贷款余额占全部有效竞标行总额的比重乘以权重（</w:t>
            </w:r>
            <w:r>
              <w:rPr>
                <w:rFonts w:hint="eastAsia" w:ascii="仿宋_GB2312" w:hAnsi="仿宋_GB2312" w:cs="仿宋_GB2312"/>
                <w:i w:val="0"/>
                <w:color w:val="000000"/>
                <w:sz w:val="24"/>
                <w:szCs w:val="24"/>
                <w:u w:val="none"/>
                <w:lang w:val="en-US" w:eastAsia="zh-CN"/>
              </w:rPr>
              <w:t>2</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12"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4"/>
                <w:szCs w:val="24"/>
                <w:u w:val="none"/>
              </w:rPr>
            </w:pPr>
          </w:p>
        </w:tc>
        <w:tc>
          <w:tcPr>
            <w:tcW w:w="1010"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民营企业贷款增长率</w:t>
            </w:r>
          </w:p>
        </w:tc>
        <w:tc>
          <w:tcPr>
            <w:tcW w:w="645"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有效竞标行民营企业贷款同比增长率由高到低排名，</w:t>
            </w:r>
            <w:r>
              <w:rPr>
                <w:rFonts w:hint="eastAsia" w:ascii="仿宋_GB2312" w:hAnsi="仿宋_GB2312" w:eastAsia="仿宋_GB2312" w:cs="仿宋_GB2312"/>
                <w:sz w:val="24"/>
                <w:szCs w:val="24"/>
                <w:lang w:val="en-US" w:eastAsia="zh-CN"/>
              </w:rPr>
              <w:t>最后1名得0分，每上升1名加0.1分。单个有效竞标行得分占全部有效竞标行总分的比重乘以权重（2分）为单个有效竞标行得分。</w:t>
            </w:r>
          </w:p>
        </w:tc>
        <w:tc>
          <w:tcPr>
            <w:tcW w:w="944" w:type="dxa"/>
            <w:gridSpan w:val="2"/>
            <w:vMerge w:val="continue"/>
            <w:tcBorders>
              <w:bottom w:val="nil"/>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75"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p>
        </w:tc>
        <w:tc>
          <w:tcPr>
            <w:tcW w:w="1010"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p>
        </w:tc>
        <w:tc>
          <w:tcPr>
            <w:tcW w:w="64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4860"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44" w:type="dxa"/>
            <w:gridSpan w:val="2"/>
            <w:vMerge w:val="restart"/>
            <w:tcBorders>
              <w:top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人行</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 xml:space="preserve">中心  </w:t>
            </w:r>
            <w:r>
              <w:rPr>
                <w:rFonts w:hint="eastAsia" w:ascii="仿宋_GB2312" w:hAnsi="仿宋_GB2312" w:eastAsia="仿宋_GB2312" w:cs="仿宋_GB2312"/>
                <w:i w:val="0"/>
                <w:color w:val="000000"/>
                <w:kern w:val="0"/>
                <w:sz w:val="24"/>
                <w:szCs w:val="24"/>
                <w:u w:val="none"/>
                <w:lang w:val="en-US" w:eastAsia="zh-CN" w:bidi="ar"/>
              </w:rPr>
              <w:t>支行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00"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融资</w:t>
            </w:r>
          </w:p>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总量</w:t>
            </w:r>
          </w:p>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情况</w:t>
            </w:r>
          </w:p>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在绍全市融资总量</w:t>
            </w:r>
          </w:p>
        </w:tc>
        <w:tc>
          <w:tcPr>
            <w:tcW w:w="64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单个有效竞标行在绍全市融资总量占全部有效竞标行总额的比重乘以权重（</w:t>
            </w:r>
            <w:r>
              <w:rPr>
                <w:rFonts w:hint="eastAsia" w:ascii="仿宋_GB2312" w:hAnsi="仿宋_GB2312" w:cs="仿宋_GB2312"/>
                <w:i w:val="0"/>
                <w:color w:val="000000"/>
                <w:sz w:val="24"/>
                <w:szCs w:val="24"/>
                <w:u w:val="none"/>
                <w:lang w:val="en-US" w:eastAsia="zh-CN"/>
              </w:rPr>
              <w:t>2</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00"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在绍全市融资总量增长率</w:t>
            </w:r>
          </w:p>
        </w:tc>
        <w:tc>
          <w:tcPr>
            <w:tcW w:w="64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有效竞标行在绍全市融资总量同比增长率由高到低排名，</w:t>
            </w:r>
            <w:r>
              <w:rPr>
                <w:rFonts w:hint="eastAsia" w:ascii="仿宋_GB2312" w:hAnsi="仿宋_GB2312" w:eastAsia="仿宋_GB2312" w:cs="仿宋_GB2312"/>
                <w:sz w:val="24"/>
                <w:szCs w:val="24"/>
                <w:lang w:val="en-US" w:eastAsia="zh-CN"/>
              </w:rPr>
              <w:t>排名最后1名得0分，每上升1名加0.1分。单个有效竞标行得分占全部有效竞标行总分的比重乘以权重（</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val="en-US" w:eastAsia="zh-CN"/>
              </w:rPr>
              <w:t>分）为单个有效竞标行该项得分。</w:t>
            </w:r>
          </w:p>
        </w:tc>
        <w:tc>
          <w:tcPr>
            <w:tcW w:w="944" w:type="dxa"/>
            <w:gridSpan w:val="2"/>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00"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纳税</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情况   </w:t>
            </w: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纳税</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总额</w:t>
            </w:r>
          </w:p>
        </w:tc>
        <w:tc>
          <w:tcPr>
            <w:tcW w:w="6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3</w:t>
            </w:r>
          </w:p>
        </w:tc>
        <w:tc>
          <w:tcPr>
            <w:tcW w:w="48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单个有效竞标行纳税、费（基金）总额占全部有效竞标行总额的比重乘以权重（</w:t>
            </w:r>
            <w:r>
              <w:rPr>
                <w:rFonts w:hint="eastAsia" w:ascii="仿宋_GB2312" w:hAnsi="仿宋_GB2312" w:cs="仿宋_GB2312"/>
                <w:i w:val="0"/>
                <w:color w:val="000000"/>
                <w:sz w:val="24"/>
                <w:szCs w:val="24"/>
                <w:u w:val="none"/>
                <w:lang w:val="en-US" w:eastAsia="zh-CN"/>
              </w:rPr>
              <w:t>3</w:t>
            </w:r>
            <w:r>
              <w:rPr>
                <w:rFonts w:hint="eastAsia" w:ascii="仿宋_GB2312" w:hAnsi="仿宋_GB2312" w:eastAsia="仿宋_GB2312" w:cs="仿宋_GB2312"/>
                <w:i w:val="0"/>
                <w:color w:val="000000"/>
                <w:sz w:val="24"/>
                <w:szCs w:val="24"/>
                <w:u w:val="none"/>
                <w:lang w:val="en-US" w:eastAsia="zh-CN"/>
              </w:rPr>
              <w:t>分）</w:t>
            </w:r>
            <w:r>
              <w:rPr>
                <w:rFonts w:hint="eastAsia" w:ascii="仿宋_GB2312" w:hAnsi="仿宋_GB2312" w:eastAsia="仿宋_GB2312" w:cs="仿宋_GB2312"/>
                <w:sz w:val="24"/>
                <w:szCs w:val="24"/>
                <w:lang w:val="en-US" w:eastAsia="zh-CN"/>
              </w:rPr>
              <w:t>为单个有效竞标行该项得分。</w:t>
            </w:r>
          </w:p>
        </w:tc>
        <w:tc>
          <w:tcPr>
            <w:tcW w:w="944"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w:t>
            </w:r>
            <w:r>
              <w:rPr>
                <w:rFonts w:hint="eastAsia" w:ascii="仿宋_GB2312" w:hAnsi="仿宋_GB2312" w:eastAsia="仿宋_GB2312" w:cs="仿宋_GB2312"/>
                <w:i w:val="0"/>
                <w:color w:val="000000"/>
                <w:kern w:val="0"/>
                <w:sz w:val="24"/>
                <w:szCs w:val="24"/>
                <w:u w:val="none"/>
                <w:lang w:val="en-US" w:eastAsia="zh-CN" w:bidi="ar"/>
              </w:rPr>
              <w:t>财政局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630" w:hRule="atLeast"/>
          <w:jc w:val="center"/>
        </w:trPr>
        <w:tc>
          <w:tcPr>
            <w:tcW w:w="79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b/>
                <w:i w:val="0"/>
                <w:color w:val="000000"/>
                <w:sz w:val="24"/>
                <w:szCs w:val="24"/>
                <w:u w:val="none"/>
              </w:rPr>
            </w:pPr>
          </w:p>
        </w:tc>
        <w:tc>
          <w:tcPr>
            <w:tcW w:w="76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4"/>
                <w:szCs w:val="24"/>
                <w:u w:val="none"/>
              </w:rPr>
            </w:pPr>
          </w:p>
        </w:tc>
        <w:tc>
          <w:tcPr>
            <w:tcW w:w="101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纳税</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增长率</w:t>
            </w:r>
          </w:p>
        </w:tc>
        <w:tc>
          <w:tcPr>
            <w:tcW w:w="64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2</w:t>
            </w:r>
          </w:p>
        </w:tc>
        <w:tc>
          <w:tcPr>
            <w:tcW w:w="4860"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有效竞标行纳税、费（基金）同比增长率由高到低排名，</w:t>
            </w:r>
            <w:r>
              <w:rPr>
                <w:rFonts w:hint="eastAsia" w:ascii="仿宋_GB2312" w:hAnsi="仿宋_GB2312" w:eastAsia="仿宋_GB2312" w:cs="仿宋_GB2312"/>
                <w:sz w:val="24"/>
                <w:szCs w:val="24"/>
                <w:lang w:val="en-US" w:eastAsia="zh-CN"/>
              </w:rPr>
              <w:t>最后1名0分，每上升1名加0.1分。单个有效竞标行得分占全部有效竞标行总分比重乘以权重（</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val="en-US" w:eastAsia="zh-CN"/>
              </w:rPr>
              <w:t>分）为单个有效竞标行得分。</w:t>
            </w:r>
          </w:p>
        </w:tc>
        <w:tc>
          <w:tcPr>
            <w:tcW w:w="944" w:type="dxa"/>
            <w:gridSpan w:val="2"/>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rPr>
                <w:rFonts w:hint="eastAsia" w:ascii="仿宋_GB2312" w:hAnsi="仿宋_GB2312" w:eastAsia="仿宋_GB2312" w:cs="仿宋_GB2312"/>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gridAfter w:val="1"/>
          <w:wAfter w:w="164" w:type="dxa"/>
          <w:trHeight w:val="735" w:hRule="atLeast"/>
          <w:jc w:val="center"/>
        </w:trPr>
        <w:tc>
          <w:tcPr>
            <w:tcW w:w="7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878"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w:t>
            </w:r>
          </w:p>
        </w:tc>
        <w:tc>
          <w:tcPr>
            <w:tcW w:w="6060"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评分规则</w:t>
            </w:r>
          </w:p>
        </w:tc>
        <w:tc>
          <w:tcPr>
            <w:tcW w:w="111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指标来源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gridAfter w:val="1"/>
          <w:wAfter w:w="164" w:type="dxa"/>
          <w:trHeight w:val="1194" w:hRule="atLeast"/>
          <w:jc w:val="center"/>
        </w:trPr>
        <w:tc>
          <w:tcPr>
            <w:tcW w:w="79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eastAsia="zh-CN"/>
              </w:rPr>
              <w:t>服务</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eastAsia="zh-CN"/>
              </w:rPr>
              <w:t>水平</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val="en-US" w:eastAsia="zh-CN"/>
              </w:rPr>
              <w:t>10分</w:t>
            </w:r>
          </w:p>
        </w:tc>
        <w:tc>
          <w:tcPr>
            <w:tcW w:w="878"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协议</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履行</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情况</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日常</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服务  </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服务</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优惠</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财政  金融  协同</w:t>
            </w:r>
          </w:p>
        </w:tc>
        <w:tc>
          <w:tcPr>
            <w:tcW w:w="6060" w:type="dxa"/>
            <w:gridSpan w:val="3"/>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1.未按市财政局规定的时间报送办理定期存款银行、账号等信息的，每迟1个工作日扣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2.中标银行收到专户定期存款后第2个工作日前应将定期存单送市财政局，发生不及时送定期存单情况的，每迟1个工作日扣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3.中标银行应于定期存款到期日将存款本金和利息按规定路径汇划至指定专户，发生不及时汇划本金和利息的，每迟1个工作日扣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4.市财政局要求提前支取，提前支付金额按投标文件承诺的提前支取利率报价计付利息，存续金额仍按原起息日、期限及存款利率计付利息。发生不遵守上述约定提供提前支付服务情况的，每发生一次扣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5.中标银行应存款存续期间，应于每月初3个工作日内按时提供定期存款对账单。发生不按时提供对账单情况的，每发生一次扣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6.及时监督定期存款情况，遇到重大情况应在2个工作日内向市财政局报告，发生重大情况未及时报告的，每发生一次扣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7.专人负责办理财政定期存款业务，联系划款、对账等相关事项的，无专人办理的相关事项的，扣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kinsoku/>
              <w:wordWrap/>
              <w:overflowPunct/>
              <w:topLinePunct w:val="0"/>
              <w:autoSpaceDE/>
              <w:autoSpaceDN/>
              <w:bidi w:val="0"/>
              <w:adjustRightInd/>
              <w:snapToGrid/>
              <w:spacing w:line="400" w:lineRule="exact"/>
              <w:ind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8.银行各项服务费用应承诺全免，每增收1项收费项目的扣</w:t>
            </w:r>
            <w:r>
              <w:rPr>
                <w:rFonts w:hint="eastAsia" w:ascii="仿宋_GB2312" w:hAnsi="仿宋_GB2312" w:cs="仿宋_GB2312"/>
                <w:i w:val="0"/>
                <w:color w:val="000000"/>
                <w:kern w:val="0"/>
                <w:sz w:val="24"/>
                <w:szCs w:val="24"/>
                <w:u w:val="none"/>
                <w:lang w:val="en-US" w:eastAsia="zh-CN" w:bidi="ar"/>
              </w:rPr>
              <w:t>0.5</w:t>
            </w:r>
            <w:r>
              <w:rPr>
                <w:rFonts w:hint="eastAsia" w:ascii="仿宋_GB2312" w:hAnsi="仿宋_GB2312" w:eastAsia="仿宋_GB2312" w:cs="仿宋_GB2312"/>
                <w:i w:val="0"/>
                <w:color w:val="000000"/>
                <w:kern w:val="0"/>
                <w:sz w:val="24"/>
                <w:szCs w:val="24"/>
                <w:u w:val="none"/>
                <w:lang w:val="en-US" w:eastAsia="zh-CN" w:bidi="ar"/>
              </w:rPr>
              <w:t>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以上扣分项目至</w:t>
            </w:r>
            <w:r>
              <w:rPr>
                <w:rFonts w:hint="eastAsia" w:ascii="仿宋_GB2312" w:hAnsi="仿宋_GB2312" w:cs="仿宋_GB2312"/>
                <w:i w:val="0"/>
                <w:color w:val="000000"/>
                <w:kern w:val="0"/>
                <w:sz w:val="24"/>
                <w:szCs w:val="24"/>
                <w:u w:val="none"/>
                <w:lang w:val="en-US" w:eastAsia="zh-CN" w:bidi="ar"/>
              </w:rPr>
              <w:t>5</w:t>
            </w:r>
            <w:r>
              <w:rPr>
                <w:rFonts w:hint="eastAsia" w:ascii="仿宋_GB2312" w:hAnsi="仿宋_GB2312" w:eastAsia="仿宋_GB2312" w:cs="仿宋_GB2312"/>
                <w:i w:val="0"/>
                <w:color w:val="000000"/>
                <w:kern w:val="0"/>
                <w:sz w:val="24"/>
                <w:szCs w:val="24"/>
                <w:u w:val="none"/>
                <w:lang w:val="en-US" w:eastAsia="zh-CN" w:bidi="ar"/>
              </w:rPr>
              <w:t>分扣完为止。</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72" w:firstLineChars="200"/>
              <w:jc w:val="left"/>
              <w:rPr>
                <w:rFonts w:hint="eastAsia" w:ascii="仿宋_GB2312" w:hAnsi="仿宋_GB2312" w:cs="仿宋_GB2312"/>
                <w:i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根据政策性融资担保机构合作服务等情况综合评价赋分5分。</w:t>
            </w:r>
            <w:bookmarkStart w:id="0" w:name="_GoBack"/>
            <w:bookmarkEnd w:id="0"/>
          </w:p>
          <w:p>
            <w:pPr>
              <w:keepNext w:val="0"/>
              <w:keepLines w:val="0"/>
              <w:pageBreakBefore w:val="0"/>
              <w:kinsoku/>
              <w:wordWrap/>
              <w:overflowPunct/>
              <w:topLinePunct w:val="0"/>
              <w:autoSpaceDE/>
              <w:autoSpaceDN/>
              <w:bidi w:val="0"/>
              <w:adjustRightInd/>
              <w:snapToGrid/>
              <w:spacing w:line="400" w:lineRule="exact"/>
              <w:ind w:left="0" w:leftChars="0" w:right="0" w:rightChars="0" w:firstLine="472"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单个有效竞标行得分占全部有效竞标行总分的比重乘以权重（</w:t>
            </w:r>
            <w:r>
              <w:rPr>
                <w:rFonts w:hint="eastAsia" w:ascii="仿宋_GB2312" w:hAnsi="仿宋_GB2312" w:cs="仿宋_GB2312"/>
                <w:sz w:val="24"/>
                <w:szCs w:val="24"/>
                <w:lang w:val="en-US" w:eastAsia="zh-CN"/>
              </w:rPr>
              <w:t>10</w:t>
            </w:r>
            <w:r>
              <w:rPr>
                <w:rFonts w:hint="eastAsia" w:ascii="仿宋_GB2312" w:hAnsi="仿宋_GB2312" w:eastAsia="仿宋_GB2312" w:cs="仿宋_GB2312"/>
                <w:sz w:val="24"/>
                <w:szCs w:val="24"/>
                <w:lang w:val="en-US" w:eastAsia="zh-CN"/>
              </w:rPr>
              <w:t>分）为单个有效竞标行该项得分。</w:t>
            </w:r>
          </w:p>
        </w:tc>
        <w:tc>
          <w:tcPr>
            <w:tcW w:w="1117"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市财政局</w:t>
            </w:r>
          </w:p>
        </w:tc>
      </w:tr>
    </w:tbl>
    <w:p>
      <w:pPr>
        <w:keepNext w:val="0"/>
        <w:keepLines w:val="0"/>
        <w:pageBreakBefore w:val="0"/>
        <w:widowControl w:val="0"/>
        <w:tabs>
          <w:tab w:val="left" w:pos="540"/>
        </w:tabs>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kern w:val="32"/>
          <w:sz w:val="32"/>
          <w:szCs w:val="32"/>
          <w:lang w:eastAsia="zh-CN"/>
        </w:rPr>
      </w:pPr>
      <w:r>
        <w:rPr>
          <w:rFonts w:hint="eastAsia" w:ascii="仿宋_GB2312" w:hAnsi="仿宋_GB2312" w:eastAsia="仿宋_GB2312" w:cs="仿宋_GB2312"/>
          <w:kern w:val="32"/>
          <w:sz w:val="32"/>
          <w:szCs w:val="32"/>
          <w:lang w:eastAsia="zh-CN"/>
        </w:rPr>
        <w:t>以上四大类数据统计口径：以银行的服务覆盖范围为依据，总行或分（支）行在越城区范围内的，数据统计覆盖为绍兴全市范围；总行或分（支）行不在越城区范围内的，数据统计覆盖为越城区范围（包含镜湖新区、滨海新城）。</w:t>
      </w:r>
    </w:p>
    <w:p>
      <w:pPr>
        <w:keepNext w:val="0"/>
        <w:keepLines w:val="0"/>
        <w:pageBreakBefore w:val="0"/>
        <w:widowControl w:val="0"/>
        <w:kinsoku/>
        <w:wordWrap/>
        <w:overflowPunct/>
        <w:topLinePunct w:val="0"/>
        <w:autoSpaceDE/>
        <w:autoSpaceDN/>
        <w:bidi w:val="0"/>
        <w:spacing w:line="520" w:lineRule="exact"/>
        <w:ind w:left="0" w:leftChars="0" w:right="0" w:rightChars="0" w:firstLine="632" w:firstLineChars="20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（二）考评结果运用</w:t>
      </w:r>
    </w:p>
    <w:p>
      <w:pPr>
        <w:keepNext w:val="0"/>
        <w:keepLines w:val="0"/>
        <w:pageBreakBefore w:val="0"/>
        <w:widowControl w:val="0"/>
        <w:kinsoku/>
        <w:wordWrap/>
        <w:overflowPunct/>
        <w:topLinePunct w:val="0"/>
        <w:autoSpaceDE/>
        <w:autoSpaceDN/>
        <w:bidi w:val="0"/>
        <w:spacing w:line="520" w:lineRule="exact"/>
        <w:ind w:left="0" w:leftChars="0" w:right="0" w:rightChars="0" w:firstLine="632" w:firstLineChars="200"/>
        <w:jc w:val="both"/>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lang w:eastAsia="zh-CN"/>
        </w:rPr>
        <w:t>数据每季度更新一次，作为</w:t>
      </w:r>
      <w:r>
        <w:rPr>
          <w:rFonts w:hint="eastAsia" w:ascii="仿宋_GB2312" w:hAnsi="仿宋_GB2312" w:eastAsia="仿宋_GB2312" w:cs="仿宋_GB2312"/>
          <w:kern w:val="32"/>
          <w:sz w:val="32"/>
          <w:szCs w:val="32"/>
        </w:rPr>
        <w:t>财政</w:t>
      </w:r>
      <w:r>
        <w:rPr>
          <w:rFonts w:hint="eastAsia" w:ascii="仿宋_GB2312" w:hAnsi="仿宋_GB2312" w:eastAsia="仿宋_GB2312" w:cs="仿宋_GB2312"/>
          <w:kern w:val="32"/>
          <w:sz w:val="32"/>
          <w:szCs w:val="32"/>
          <w:lang w:eastAsia="zh-CN"/>
        </w:rPr>
        <w:t>专户</w:t>
      </w:r>
      <w:r>
        <w:rPr>
          <w:rFonts w:hint="eastAsia" w:ascii="仿宋_GB2312" w:hAnsi="仿宋_GB2312" w:eastAsia="仿宋_GB2312" w:cs="仿宋_GB2312"/>
          <w:kern w:val="32"/>
          <w:sz w:val="32"/>
          <w:szCs w:val="32"/>
        </w:rPr>
        <w:t>资金竞争性存放</w:t>
      </w:r>
      <w:r>
        <w:rPr>
          <w:rFonts w:hint="eastAsia" w:ascii="仿宋_GB2312" w:hAnsi="仿宋_GB2312" w:eastAsia="仿宋_GB2312" w:cs="仿宋_GB2312"/>
          <w:kern w:val="32"/>
          <w:sz w:val="32"/>
          <w:szCs w:val="32"/>
          <w:lang w:eastAsia="zh-CN"/>
        </w:rPr>
        <w:t>、市区社保统筹资金存放和市级</w:t>
      </w:r>
      <w:r>
        <w:rPr>
          <w:rFonts w:hint="eastAsia" w:ascii="仿宋_GB2312" w:hAnsi="仿宋_GB2312" w:eastAsia="仿宋_GB2312" w:cs="仿宋_GB2312"/>
          <w:kern w:val="32"/>
          <w:sz w:val="32"/>
          <w:szCs w:val="32"/>
        </w:rPr>
        <w:t>行政事业单位公款招标</w:t>
      </w:r>
      <w:r>
        <w:rPr>
          <w:rFonts w:hint="eastAsia" w:ascii="仿宋_GB2312" w:hAnsi="仿宋_GB2312" w:eastAsia="仿宋_GB2312" w:cs="仿宋_GB2312"/>
          <w:kern w:val="32"/>
          <w:sz w:val="32"/>
          <w:szCs w:val="32"/>
          <w:lang w:eastAsia="zh-CN"/>
        </w:rPr>
        <w:t>的重要</w:t>
      </w:r>
      <w:r>
        <w:rPr>
          <w:rFonts w:hint="eastAsia" w:ascii="仿宋_GB2312" w:hAnsi="仿宋_GB2312" w:eastAsia="仿宋_GB2312" w:cs="仿宋_GB2312"/>
          <w:kern w:val="32"/>
          <w:sz w:val="32"/>
          <w:szCs w:val="32"/>
        </w:rPr>
        <w:t>依据。</w:t>
      </w:r>
    </w:p>
    <w:p>
      <w:pPr>
        <w:keepNext w:val="0"/>
        <w:keepLines w:val="0"/>
        <w:pageBreakBefore w:val="0"/>
        <w:widowControl w:val="0"/>
        <w:kinsoku/>
        <w:wordWrap/>
        <w:overflowPunct/>
        <w:topLinePunct w:val="0"/>
        <w:autoSpaceDE/>
        <w:autoSpaceDN/>
        <w:bidi w:val="0"/>
        <w:spacing w:line="520" w:lineRule="exact"/>
        <w:ind w:left="0" w:leftChars="0" w:right="0" w:rightChars="0" w:firstLine="632" w:firstLineChars="200"/>
        <w:jc w:val="both"/>
        <w:textAlignment w:val="auto"/>
        <w:rPr>
          <w:rFonts w:hint="eastAsia" w:ascii="仿宋_GB2312" w:hAnsi="仿宋_GB2312" w:eastAsia="仿宋_GB2312" w:cs="仿宋_GB2312"/>
          <w:kern w:val="32"/>
          <w:sz w:val="32"/>
          <w:szCs w:val="32"/>
          <w:lang w:eastAsia="zh-CN"/>
        </w:rPr>
      </w:pPr>
      <w:r>
        <w:rPr>
          <w:rFonts w:hint="eastAsia" w:ascii="仿宋_GB2312" w:hAnsi="仿宋_GB2312" w:eastAsia="仿宋_GB2312" w:cs="仿宋_GB2312"/>
          <w:kern w:val="32"/>
          <w:sz w:val="32"/>
          <w:szCs w:val="32"/>
          <w:lang w:eastAsia="zh-CN"/>
        </w:rPr>
        <w:t>中标银行存款额度分配原则上按考评得分的比例确定。</w:t>
      </w:r>
    </w:p>
    <w:p>
      <w:pPr>
        <w:keepNext w:val="0"/>
        <w:keepLines w:val="0"/>
        <w:pageBreakBefore w:val="0"/>
        <w:widowControl w:val="0"/>
        <w:kinsoku/>
        <w:wordWrap/>
        <w:overflowPunct/>
        <w:topLinePunct w:val="0"/>
        <w:autoSpaceDE/>
        <w:autoSpaceDN/>
        <w:bidi w:val="0"/>
        <w:spacing w:line="520" w:lineRule="exact"/>
        <w:ind w:left="0" w:leftChars="0" w:right="0" w:rightChars="0" w:firstLine="632" w:firstLineChars="200"/>
        <w:jc w:val="both"/>
        <w:textAlignment w:val="auto"/>
        <w:rPr>
          <w:rFonts w:hint="eastAsia" w:ascii="仿宋_GB2312" w:hAnsi="仿宋_GB2312" w:eastAsia="仿宋_GB2312" w:cs="仿宋_GB2312"/>
          <w:kern w:val="32"/>
          <w:sz w:val="32"/>
          <w:szCs w:val="32"/>
          <w:lang w:eastAsia="zh-CN"/>
        </w:rPr>
      </w:pPr>
      <w:r>
        <w:rPr>
          <w:rFonts w:hint="eastAsia" w:ascii="仿宋_GB2312" w:hAnsi="仿宋_GB2312" w:eastAsia="仿宋_GB2312" w:cs="仿宋_GB2312"/>
          <w:b w:val="0"/>
          <w:bCs w:val="0"/>
          <w:sz w:val="32"/>
          <w:szCs w:val="32"/>
          <w:lang w:val="en-US" w:eastAsia="zh-CN"/>
        </w:rPr>
        <w:t>为约束部分银行随意抽贷、压贷行为，单设财政性存款匹配扣减项。扣减事项由市政府确定。最高额度为该银行全部财政性存款，期限为1年。</w:t>
      </w:r>
    </w:p>
    <w:p>
      <w:pPr>
        <w:keepNext w:val="0"/>
        <w:keepLines w:val="0"/>
        <w:pageBreakBefore w:val="0"/>
        <w:widowControl w:val="0"/>
        <w:kinsoku/>
        <w:wordWrap/>
        <w:overflowPunct/>
        <w:topLinePunct w:val="0"/>
        <w:autoSpaceDE/>
        <w:autoSpaceDN/>
        <w:bidi w:val="0"/>
        <w:spacing w:line="520" w:lineRule="exact"/>
        <w:ind w:left="0" w:leftChars="0" w:right="0" w:rightChars="0" w:firstLine="632" w:firstLineChars="200"/>
        <w:jc w:val="both"/>
        <w:textAlignment w:val="auto"/>
        <w:rPr>
          <w:rFonts w:hint="eastAsia" w:ascii="黑体" w:hAnsi="黑体" w:eastAsia="黑体" w:cs="黑体"/>
          <w:b w:val="0"/>
          <w:bCs w:val="0"/>
          <w:kern w:val="32"/>
          <w:sz w:val="32"/>
          <w:szCs w:val="32"/>
        </w:rPr>
      </w:pPr>
      <w:r>
        <w:rPr>
          <w:rFonts w:hint="eastAsia" w:ascii="黑体" w:hAnsi="黑体" w:eastAsia="黑体" w:cs="黑体"/>
          <w:b w:val="0"/>
          <w:bCs w:val="0"/>
          <w:kern w:val="32"/>
          <w:sz w:val="32"/>
          <w:szCs w:val="32"/>
          <w:lang w:eastAsia="zh-CN"/>
        </w:rPr>
        <w:t>四</w:t>
      </w:r>
      <w:r>
        <w:rPr>
          <w:rFonts w:hint="eastAsia" w:ascii="黑体" w:hAnsi="黑体" w:eastAsia="黑体" w:cs="黑体"/>
          <w:b w:val="0"/>
          <w:bCs w:val="0"/>
          <w:kern w:val="32"/>
          <w:sz w:val="32"/>
          <w:szCs w:val="32"/>
        </w:rPr>
        <w:t>、组织实施</w:t>
      </w:r>
    </w:p>
    <w:p>
      <w:pPr>
        <w:keepNext w:val="0"/>
        <w:keepLines w:val="0"/>
        <w:pageBreakBefore w:val="0"/>
        <w:widowControl w:val="0"/>
        <w:kinsoku/>
        <w:wordWrap/>
        <w:overflowPunct/>
        <w:topLinePunct w:val="0"/>
        <w:autoSpaceDE/>
        <w:autoSpaceDN/>
        <w:bidi w:val="0"/>
        <w:spacing w:line="520" w:lineRule="exact"/>
        <w:ind w:left="0" w:leftChars="0" w:right="0" w:rightChars="0" w:firstLine="632" w:firstLineChars="200"/>
        <w:jc w:val="both"/>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lang w:eastAsia="zh-CN"/>
        </w:rPr>
        <w:t>按照考评指标体系，</w:t>
      </w:r>
      <w:r>
        <w:rPr>
          <w:rFonts w:hint="eastAsia" w:ascii="仿宋_GB2312" w:hAnsi="仿宋_GB2312" w:eastAsia="仿宋_GB2312" w:cs="仿宋_GB2312"/>
          <w:sz w:val="32"/>
          <w:szCs w:val="32"/>
          <w:highlight w:val="none"/>
          <w:lang w:eastAsia="zh-CN"/>
        </w:rPr>
        <w:t>市财政局、市金融办、人行绍兴市中心支行、绍兴银保监分局</w:t>
      </w:r>
      <w:r>
        <w:rPr>
          <w:rFonts w:hint="eastAsia" w:ascii="仿宋_GB2312" w:hAnsi="仿宋_GB2312" w:eastAsia="仿宋_GB2312" w:cs="仿宋_GB2312"/>
          <w:kern w:val="32"/>
          <w:sz w:val="32"/>
          <w:szCs w:val="32"/>
        </w:rPr>
        <w:t>等部门</w:t>
      </w:r>
      <w:r>
        <w:rPr>
          <w:rFonts w:hint="eastAsia" w:ascii="仿宋_GB2312" w:hAnsi="仿宋_GB2312" w:eastAsia="仿宋_GB2312" w:cs="仿宋_GB2312"/>
          <w:kern w:val="32"/>
          <w:sz w:val="32"/>
          <w:szCs w:val="32"/>
          <w:lang w:eastAsia="zh-CN"/>
        </w:rPr>
        <w:t>分别在</w:t>
      </w:r>
      <w:r>
        <w:rPr>
          <w:rFonts w:hint="eastAsia" w:ascii="仿宋_GB2312" w:hAnsi="仿宋_GB2312" w:eastAsia="仿宋_GB2312" w:cs="仿宋_GB2312"/>
          <w:kern w:val="32"/>
          <w:sz w:val="32"/>
          <w:szCs w:val="32"/>
        </w:rPr>
        <w:t>1月</w:t>
      </w:r>
      <w:r>
        <w:rPr>
          <w:rFonts w:hint="eastAsia" w:ascii="仿宋_GB2312" w:hAnsi="仿宋_GB2312" w:eastAsia="仿宋_GB2312" w:cs="仿宋_GB2312"/>
          <w:kern w:val="32"/>
          <w:sz w:val="32"/>
          <w:szCs w:val="32"/>
          <w:lang w:val="en-US" w:eastAsia="zh-CN"/>
        </w:rPr>
        <w:t>20</w:t>
      </w:r>
      <w:r>
        <w:rPr>
          <w:rFonts w:hint="eastAsia" w:ascii="仿宋_GB2312" w:hAnsi="仿宋_GB2312" w:eastAsia="仿宋_GB2312" w:cs="仿宋_GB2312"/>
          <w:kern w:val="32"/>
          <w:sz w:val="32"/>
          <w:szCs w:val="32"/>
        </w:rPr>
        <w:t>日、4月</w:t>
      </w:r>
      <w:r>
        <w:rPr>
          <w:rFonts w:hint="eastAsia" w:ascii="仿宋_GB2312" w:hAnsi="仿宋_GB2312" w:eastAsia="仿宋_GB2312" w:cs="仿宋_GB2312"/>
          <w:kern w:val="32"/>
          <w:sz w:val="32"/>
          <w:szCs w:val="32"/>
          <w:lang w:val="en-US" w:eastAsia="zh-CN"/>
        </w:rPr>
        <w:t>20</w:t>
      </w:r>
      <w:r>
        <w:rPr>
          <w:rFonts w:hint="eastAsia" w:ascii="仿宋_GB2312" w:hAnsi="仿宋_GB2312" w:eastAsia="仿宋_GB2312" w:cs="仿宋_GB2312"/>
          <w:kern w:val="32"/>
          <w:sz w:val="32"/>
          <w:szCs w:val="32"/>
        </w:rPr>
        <w:t>日、7月</w:t>
      </w:r>
      <w:r>
        <w:rPr>
          <w:rFonts w:hint="eastAsia" w:ascii="仿宋_GB2312" w:hAnsi="仿宋_GB2312" w:eastAsia="仿宋_GB2312" w:cs="仿宋_GB2312"/>
          <w:kern w:val="32"/>
          <w:sz w:val="32"/>
          <w:szCs w:val="32"/>
          <w:lang w:val="en-US" w:eastAsia="zh-CN"/>
        </w:rPr>
        <w:t>20</w:t>
      </w:r>
      <w:r>
        <w:rPr>
          <w:rFonts w:hint="eastAsia" w:ascii="仿宋_GB2312" w:hAnsi="仿宋_GB2312" w:eastAsia="仿宋_GB2312" w:cs="仿宋_GB2312"/>
          <w:kern w:val="32"/>
          <w:sz w:val="32"/>
          <w:szCs w:val="32"/>
        </w:rPr>
        <w:t>日、10月</w:t>
      </w:r>
      <w:r>
        <w:rPr>
          <w:rFonts w:hint="eastAsia" w:ascii="仿宋_GB2312" w:hAnsi="仿宋_GB2312" w:eastAsia="仿宋_GB2312" w:cs="仿宋_GB2312"/>
          <w:kern w:val="32"/>
          <w:sz w:val="32"/>
          <w:szCs w:val="32"/>
          <w:lang w:val="en-US" w:eastAsia="zh-CN"/>
        </w:rPr>
        <w:t>20</w:t>
      </w:r>
      <w:r>
        <w:rPr>
          <w:rFonts w:hint="eastAsia" w:ascii="仿宋_GB2312" w:hAnsi="仿宋_GB2312" w:eastAsia="仿宋_GB2312" w:cs="仿宋_GB2312"/>
          <w:kern w:val="32"/>
          <w:sz w:val="32"/>
          <w:szCs w:val="32"/>
        </w:rPr>
        <w:t>日前</w:t>
      </w:r>
      <w:r>
        <w:rPr>
          <w:rFonts w:hint="eastAsia" w:ascii="仿宋_GB2312" w:hAnsi="仿宋_GB2312" w:eastAsia="仿宋_GB2312" w:cs="仿宋_GB2312"/>
          <w:kern w:val="32"/>
          <w:sz w:val="32"/>
          <w:szCs w:val="32"/>
          <w:lang w:eastAsia="zh-CN"/>
        </w:rPr>
        <w:t>将</w:t>
      </w:r>
      <w:r>
        <w:rPr>
          <w:rFonts w:hint="eastAsia" w:ascii="仿宋_GB2312" w:hAnsi="仿宋_GB2312" w:eastAsia="仿宋_GB2312" w:cs="仿宋_GB2312"/>
          <w:kern w:val="32"/>
          <w:sz w:val="32"/>
          <w:szCs w:val="32"/>
        </w:rPr>
        <w:t>上</w:t>
      </w:r>
      <w:r>
        <w:rPr>
          <w:rFonts w:hint="eastAsia" w:ascii="仿宋_GB2312" w:hAnsi="仿宋_GB2312" w:eastAsia="仿宋_GB2312" w:cs="仿宋_GB2312"/>
          <w:kern w:val="32"/>
          <w:sz w:val="32"/>
          <w:szCs w:val="32"/>
          <w:lang w:eastAsia="zh-CN"/>
        </w:rPr>
        <w:t>一</w:t>
      </w:r>
      <w:r>
        <w:rPr>
          <w:rFonts w:hint="eastAsia" w:ascii="仿宋_GB2312" w:hAnsi="仿宋_GB2312" w:eastAsia="仿宋_GB2312" w:cs="仿宋_GB2312"/>
          <w:kern w:val="32"/>
          <w:sz w:val="32"/>
          <w:szCs w:val="32"/>
        </w:rPr>
        <w:t>季度相关数据</w:t>
      </w:r>
      <w:r>
        <w:rPr>
          <w:rFonts w:hint="eastAsia" w:ascii="仿宋_GB2312" w:hAnsi="仿宋_GB2312" w:eastAsia="仿宋_GB2312" w:cs="仿宋_GB2312"/>
          <w:kern w:val="32"/>
          <w:sz w:val="32"/>
          <w:szCs w:val="32"/>
          <w:lang w:eastAsia="zh-CN"/>
        </w:rPr>
        <w:t>书面提交</w:t>
      </w:r>
      <w:r>
        <w:rPr>
          <w:rFonts w:hint="eastAsia" w:ascii="仿宋_GB2312" w:hAnsi="仿宋_GB2312" w:eastAsia="仿宋_GB2312" w:cs="仿宋_GB2312"/>
          <w:sz w:val="32"/>
          <w:szCs w:val="32"/>
          <w:highlight w:val="none"/>
          <w:lang w:val="en-US" w:eastAsia="zh-CN"/>
        </w:rPr>
        <w:t>市规范公款存放管理工作领导小组办公室，</w:t>
      </w:r>
      <w:r>
        <w:rPr>
          <w:rFonts w:hint="eastAsia" w:ascii="仿宋_GB2312" w:hAnsi="仿宋_GB2312" w:eastAsia="仿宋_GB2312" w:cs="仿宋_GB2312"/>
          <w:kern w:val="32"/>
          <w:sz w:val="32"/>
          <w:szCs w:val="32"/>
          <w:lang w:eastAsia="zh-CN"/>
        </w:rPr>
        <w:t>并对提供数据的真实性负责。</w:t>
      </w:r>
      <w:r>
        <w:rPr>
          <w:rFonts w:hint="eastAsia" w:ascii="仿宋_GB2312" w:hAnsi="仿宋_GB2312" w:eastAsia="仿宋_GB2312" w:cs="仿宋_GB2312"/>
          <w:sz w:val="32"/>
          <w:szCs w:val="32"/>
          <w:highlight w:val="none"/>
          <w:lang w:val="en-US" w:eastAsia="zh-CN"/>
        </w:rPr>
        <w:t>领导小组办公室</w:t>
      </w:r>
      <w:r>
        <w:rPr>
          <w:rFonts w:hint="eastAsia" w:ascii="仿宋_GB2312" w:hAnsi="仿宋_GB2312" w:eastAsia="仿宋_GB2312" w:cs="仿宋_GB2312"/>
          <w:kern w:val="32"/>
          <w:sz w:val="32"/>
          <w:szCs w:val="32"/>
        </w:rPr>
        <w:t>负责</w:t>
      </w:r>
      <w:r>
        <w:rPr>
          <w:rFonts w:hint="eastAsia" w:ascii="仿宋_GB2312" w:hAnsi="仿宋_GB2312" w:eastAsia="仿宋_GB2312" w:cs="仿宋_GB2312"/>
          <w:kern w:val="32"/>
          <w:sz w:val="32"/>
          <w:szCs w:val="32"/>
          <w:lang w:eastAsia="zh-CN"/>
        </w:rPr>
        <w:t>汇总，在开标现场提交评审专家委员会</w:t>
      </w:r>
      <w:r>
        <w:rPr>
          <w:rFonts w:hint="eastAsia" w:ascii="仿宋_GB2312" w:hAnsi="仿宋_GB2312" w:eastAsia="仿宋_GB2312" w:cs="仿宋_GB2312"/>
          <w:kern w:val="32"/>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32"/>
          <w:sz w:val="32"/>
          <w:szCs w:val="32"/>
        </w:rPr>
        <w:t>本办法</w:t>
      </w:r>
      <w:r>
        <w:rPr>
          <w:rFonts w:hint="eastAsia" w:ascii="仿宋_GB2312" w:hAnsi="仿宋_GB2312" w:eastAsia="仿宋_GB2312" w:cs="仿宋_GB2312"/>
          <w:sz w:val="32"/>
          <w:szCs w:val="32"/>
          <w:lang w:val="en-US" w:eastAsia="zh-CN"/>
        </w:rPr>
        <w:t>自</w:t>
      </w:r>
      <w:r>
        <w:rPr>
          <w:rFonts w:hint="eastAsia" w:ascii="仿宋_GB2312" w:hAnsi="仿宋_GB2312" w:cs="仿宋_GB2312"/>
          <w:sz w:val="32"/>
          <w:szCs w:val="32"/>
          <w:lang w:val="en-US" w:eastAsia="zh-CN"/>
        </w:rPr>
        <w:t>发布之日</w:t>
      </w:r>
      <w:r>
        <w:rPr>
          <w:rFonts w:hint="eastAsia" w:ascii="仿宋_GB2312" w:hAnsi="仿宋_GB2312" w:eastAsia="仿宋_GB2312" w:cs="仿宋_GB2312"/>
          <w:kern w:val="32"/>
          <w:sz w:val="32"/>
          <w:szCs w:val="32"/>
        </w:rPr>
        <w:t>起</w:t>
      </w:r>
      <w:r>
        <w:rPr>
          <w:rFonts w:hint="eastAsia" w:ascii="仿宋_GB2312" w:hAnsi="仿宋_GB2312" w:cs="仿宋_GB2312"/>
          <w:kern w:val="32"/>
          <w:sz w:val="32"/>
          <w:szCs w:val="32"/>
          <w:lang w:val="en-US" w:eastAsia="zh-CN"/>
        </w:rPr>
        <w:t>30日后</w:t>
      </w:r>
      <w:r>
        <w:rPr>
          <w:rFonts w:hint="eastAsia" w:ascii="仿宋_GB2312" w:hAnsi="仿宋_GB2312" w:eastAsia="仿宋_GB2312" w:cs="仿宋_GB2312"/>
          <w:kern w:val="32"/>
          <w:sz w:val="32"/>
          <w:szCs w:val="32"/>
        </w:rPr>
        <w:t>施行</w:t>
      </w:r>
      <w:r>
        <w:rPr>
          <w:rFonts w:hint="eastAsia" w:ascii="仿宋_GB2312" w:hAnsi="仿宋_GB2312" w:eastAsia="仿宋_GB2312" w:cs="仿宋_GB2312"/>
          <w:kern w:val="32"/>
          <w:sz w:val="32"/>
          <w:szCs w:val="32"/>
          <w:lang w:eastAsia="zh-CN"/>
        </w:rPr>
        <w:t>，原</w:t>
      </w:r>
      <w:r>
        <w:rPr>
          <w:rFonts w:hint="eastAsia" w:ascii="仿宋_GB2312" w:hAnsi="仿宋_GB2312" w:eastAsia="仿宋_GB2312" w:cs="仿宋_GB2312"/>
          <w:sz w:val="32"/>
          <w:szCs w:val="32"/>
          <w:lang w:eastAsia="zh-CN"/>
        </w:rPr>
        <w:t>《绍兴市</w:t>
      </w:r>
      <w:r>
        <w:rPr>
          <w:rFonts w:hint="eastAsia" w:ascii="仿宋_GB2312" w:hAnsi="仿宋_GB2312" w:cs="仿宋_GB2312"/>
          <w:sz w:val="32"/>
          <w:szCs w:val="32"/>
          <w:highlight w:val="none"/>
          <w:lang w:val="en-US" w:eastAsia="zh-CN"/>
        </w:rPr>
        <w:t>财政局</w:t>
      </w:r>
      <w:r>
        <w:rPr>
          <w:rFonts w:hint="eastAsia" w:ascii="仿宋_GB2312" w:hAnsi="仿宋_GB2312" w:eastAsia="仿宋_GB2312" w:cs="仿宋_GB2312"/>
          <w:sz w:val="32"/>
          <w:szCs w:val="32"/>
          <w:lang w:eastAsia="zh-CN"/>
        </w:rPr>
        <w:t>关于印发绍兴市级财政性资金竞争性存放考评管理办法的通知》（</w:t>
      </w:r>
      <w:r>
        <w:rPr>
          <w:rFonts w:hint="eastAsia" w:ascii="仿宋_GB2312" w:hAnsi="仿宋_GB2312" w:eastAsia="仿宋_GB2312" w:cs="仿宋_GB2312"/>
          <w:sz w:val="32"/>
          <w:szCs w:val="32"/>
          <w:lang w:val="en-US" w:eastAsia="zh-CN"/>
        </w:rPr>
        <w:t>绍</w:t>
      </w:r>
      <w:r>
        <w:rPr>
          <w:rFonts w:hint="eastAsia" w:ascii="仿宋_GB2312" w:hAnsi="仿宋_GB2312" w:cs="仿宋_GB2312"/>
          <w:sz w:val="32"/>
          <w:szCs w:val="32"/>
          <w:lang w:val="en-US" w:eastAsia="zh-CN"/>
        </w:rPr>
        <w:t>市财金</w:t>
      </w:r>
      <w:r>
        <w:rPr>
          <w:rFonts w:hint="eastAsia" w:ascii="仿宋_GB2312" w:hAnsi="仿宋_GB2312" w:eastAsia="仿宋_GB2312" w:cs="仿宋_GB2312"/>
          <w:sz w:val="32"/>
          <w:szCs w:val="32"/>
          <w:lang w:val="en-US" w:eastAsia="zh-CN"/>
        </w:rPr>
        <w:t>〔2019〕</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）同时废止。</w:t>
      </w:r>
    </w:p>
    <w:p>
      <w:pPr>
        <w:keepNext w:val="0"/>
        <w:keepLines w:val="0"/>
        <w:pageBreakBefore w:val="0"/>
        <w:widowControl w:val="0"/>
        <w:kinsoku/>
        <w:wordWrap/>
        <w:overflowPunct/>
        <w:topLinePunct w:val="0"/>
        <w:autoSpaceDE/>
        <w:autoSpaceDN/>
        <w:bidi w:val="0"/>
        <w:spacing w:line="520" w:lineRule="exact"/>
        <w:ind w:left="0" w:leftChars="0" w:right="0" w:rightChars="0" w:firstLine="632" w:firstLineChars="200"/>
        <w:jc w:val="both"/>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644" w:bottom="1701" w:left="1644" w:header="851" w:footer="1531" w:gutter="0"/>
      <w:pgBorders>
        <w:top w:val="none" w:sz="0" w:space="0"/>
        <w:left w:val="none" w:sz="0" w:space="0"/>
        <w:bottom w:val="none" w:sz="0" w:space="0"/>
        <w:right w:val="none" w:sz="0" w:space="0"/>
      </w:pgBorders>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lvetica">
    <w:altName w:val="Arial"/>
    <w:panose1 w:val="020B0604020202030204"/>
    <w:charset w:val="00"/>
    <w:family w:val="swiss"/>
    <w:pitch w:val="default"/>
    <w:sig w:usb0="00000000" w:usb1="00000000" w:usb2="00000000" w:usb3="00000000" w:csb0="00000093" w:csb1="00000000"/>
  </w:font>
  <w:font w:name="AdobeSongStd-Light">
    <w:altName w:val="宋体"/>
    <w:panose1 w:val="00000000000000000000"/>
    <w:charset w:val="86"/>
    <w:family w:val="auto"/>
    <w:pitch w:val="default"/>
    <w:sig w:usb0="00000000" w:usb1="00000000" w:usb2="0000000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新宋体">
    <w:panose1 w:val="02010609030101010101"/>
    <w:charset w:val="86"/>
    <w:family w:val="auto"/>
    <w:pitch w:val="default"/>
    <w:sig w:usb0="00000003" w:usb1="288F0000" w:usb2="0000000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Fonts w:hint="eastAsia" w:ascii="仿宋_GB2312"/>
        <w:sz w:val="28"/>
      </w:rPr>
      <w:t xml:space="preserve">─  </w:t>
    </w:r>
    <w:r>
      <w:rPr>
        <w:rFonts w:hint="eastAsia" w:ascii="宋体"/>
        <w:sz w:val="28"/>
      </w:rPr>
      <w:fldChar w:fldCharType="begin"/>
    </w:r>
    <w:r>
      <w:rPr>
        <w:rStyle w:val="5"/>
        <w:rFonts w:hint="eastAsia" w:ascii="宋体"/>
        <w:sz w:val="28"/>
      </w:rPr>
      <w:instrText xml:space="preserve">PAGE  </w:instrText>
    </w:r>
    <w:r>
      <w:rPr>
        <w:rFonts w:ascii="宋体"/>
        <w:sz w:val="28"/>
      </w:rPr>
      <w:fldChar w:fldCharType="separate"/>
    </w:r>
    <w:r>
      <w:rPr>
        <w:rStyle w:val="5"/>
        <w:rFonts w:ascii="宋体"/>
        <w:sz w:val="28"/>
      </w:rPr>
      <w:t>10</w:t>
    </w:r>
    <w:r>
      <w:rPr>
        <w:rFonts w:hint="eastAsia" w:ascii="宋体"/>
        <w:sz w:val="28"/>
      </w:rPr>
      <w:fldChar w:fldCharType="end"/>
    </w:r>
    <w:r>
      <w:rPr>
        <w:rStyle w:val="5"/>
        <w:rFonts w:hint="eastAsia" w:ascii="宋体"/>
        <w:sz w:val="28"/>
      </w:rPr>
      <w:t xml:space="preserve">  </w:t>
    </w:r>
    <w:r>
      <w:rPr>
        <w:rStyle w:val="5"/>
        <w:rFonts w:hint="eastAsia" w:ascii="仿宋_GB2312"/>
        <w:sz w:val="28"/>
      </w:rPr>
      <w:t>─</w:t>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C0170"/>
    <w:rsid w:val="00542B87"/>
    <w:rsid w:val="1A5876C1"/>
    <w:rsid w:val="224C0170"/>
    <w:rsid w:val="28AC3B6D"/>
    <w:rsid w:val="33B03B25"/>
    <w:rsid w:val="417D44F9"/>
    <w:rsid w:val="4E0C55BF"/>
    <w:rsid w:val="4EBD2DAF"/>
    <w:rsid w:val="587459B0"/>
    <w:rsid w:val="58A57313"/>
    <w:rsid w:val="5AD42DE5"/>
    <w:rsid w:val="658F45CA"/>
    <w:rsid w:val="72510689"/>
    <w:rsid w:val="7A8F2ABE"/>
    <w:rsid w:val="7B3325C4"/>
    <w:rsid w:val="7FCB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2020-08-20T06:50:00Z</dcterms:created>
  <dc:creator>童颖</dc:creator>
  <cp:lastModifiedBy>童颖</cp:lastModifiedBy>
  <dcterms:modified xsi:type="dcterms:W3CDTF">2020-08-27T07:17:25Z</dcterms:modified>
  <dc:title>绍兴市市级财政专户资金竞争性存放</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