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东阳市新市民量化积分管理实施细则（试行）</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sz w:val="32"/>
          <w:szCs w:val="32"/>
          <w:lang w:eastAsia="zh-CN"/>
        </w:rPr>
      </w:pPr>
      <w:bookmarkStart w:id="0" w:name="_GoBack"/>
      <w:bookmarkEnd w:id="0"/>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总则</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仿宋_GB2312"/>
          <w:sz w:val="32"/>
          <w:szCs w:val="32"/>
          <w:shd w:val="clear" w:color="auto" w:fill="FFFFFF"/>
          <w:lang w:eastAsia="zh-CN"/>
        </w:rPr>
      </w:pPr>
      <w:r>
        <w:rPr>
          <w:rFonts w:hint="eastAsia" w:eastAsia="仿宋_GB2312"/>
          <w:sz w:val="32"/>
          <w:szCs w:val="32"/>
          <w:lang w:eastAsia="zh-CN"/>
        </w:rPr>
        <w:t>第一条</w:t>
      </w:r>
      <w:r>
        <w:rPr>
          <w:rFonts w:hint="eastAsia" w:eastAsia="仿宋_GB2312"/>
          <w:sz w:val="32"/>
          <w:szCs w:val="32"/>
          <w:lang w:val="en-US" w:eastAsia="zh-CN"/>
        </w:rPr>
        <w:t xml:space="preserve"> </w:t>
      </w:r>
      <w:r>
        <w:rPr>
          <w:rFonts w:eastAsia="仿宋_GB2312"/>
          <w:sz w:val="32"/>
          <w:szCs w:val="32"/>
        </w:rPr>
        <w:t>为进一步优化</w:t>
      </w:r>
      <w:r>
        <w:rPr>
          <w:rFonts w:hint="eastAsia" w:eastAsia="仿宋_GB2312"/>
          <w:sz w:val="32"/>
          <w:szCs w:val="32"/>
          <w:lang w:eastAsia="zh-CN"/>
        </w:rPr>
        <w:t>东阳</w:t>
      </w:r>
      <w:r>
        <w:rPr>
          <w:rFonts w:eastAsia="仿宋_GB2312"/>
          <w:sz w:val="32"/>
          <w:szCs w:val="32"/>
        </w:rPr>
        <w:t>市新市民管理服务工作，深入实施以人为核心的新型城镇化战略，</w:t>
      </w:r>
      <w:r>
        <w:rPr>
          <w:rFonts w:hint="eastAsia" w:ascii="仿宋_GB2312" w:hAnsi="仿宋_GB2312" w:eastAsia="仿宋_GB2312" w:cs="仿宋_GB2312"/>
          <w:sz w:val="32"/>
          <w:szCs w:val="32"/>
        </w:rPr>
        <w:t>有力推动新市民加快融入城市、更好享受公共服务，</w:t>
      </w:r>
      <w:r>
        <w:rPr>
          <w:rFonts w:eastAsia="仿宋_GB2312"/>
          <w:sz w:val="32"/>
          <w:szCs w:val="32"/>
        </w:rPr>
        <w:t>高质量</w:t>
      </w:r>
      <w:r>
        <w:rPr>
          <w:rFonts w:hint="eastAsia" w:eastAsia="仿宋_GB2312"/>
          <w:sz w:val="32"/>
          <w:szCs w:val="32"/>
          <w:lang w:eastAsia="zh-CN"/>
        </w:rPr>
        <w:t>打造</w:t>
      </w:r>
      <w:r>
        <w:rPr>
          <w:rFonts w:eastAsia="仿宋_GB2312"/>
          <w:sz w:val="32"/>
          <w:szCs w:val="32"/>
        </w:rPr>
        <w:t>共同富裕</w:t>
      </w:r>
      <w:r>
        <w:rPr>
          <w:rFonts w:hint="eastAsia" w:eastAsia="仿宋_GB2312"/>
          <w:sz w:val="32"/>
          <w:szCs w:val="32"/>
          <w:lang w:eastAsia="zh-CN"/>
        </w:rPr>
        <w:t>县域样板，</w:t>
      </w:r>
      <w:r>
        <w:rPr>
          <w:rFonts w:eastAsia="仿宋_GB2312"/>
          <w:sz w:val="32"/>
          <w:szCs w:val="32"/>
          <w:shd w:val="clear" w:color="auto" w:fill="FFFFFF"/>
        </w:rPr>
        <w:t>根据《浙江省流动人口居住登记条例》</w:t>
      </w:r>
      <w:r>
        <w:rPr>
          <w:rFonts w:hint="eastAsia" w:eastAsia="仿宋_GB2312"/>
          <w:sz w:val="32"/>
          <w:szCs w:val="32"/>
          <w:shd w:val="clear" w:color="auto" w:fill="FFFFFF"/>
          <w:lang w:eastAsia="zh-CN"/>
        </w:rPr>
        <w:t>、</w:t>
      </w:r>
      <w:r>
        <w:rPr>
          <w:rFonts w:eastAsia="仿宋_GB2312"/>
          <w:sz w:val="32"/>
          <w:szCs w:val="32"/>
          <w:shd w:val="clear" w:color="auto" w:fill="FFFFFF"/>
        </w:rPr>
        <w:t>《金华市推动落实常住地提供基本公共服务制度</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有序推进农业转移人口市民化改革试点方案》</w:t>
      </w:r>
      <w:r>
        <w:rPr>
          <w:rFonts w:hint="eastAsia" w:ascii="仿宋_GB2312" w:hAnsi="仿宋_GB2312" w:eastAsia="仿宋_GB2312" w:cs="仿宋_GB2312"/>
          <w:b w:val="0"/>
          <w:bCs w:val="0"/>
          <w:sz w:val="32"/>
          <w:szCs w:val="32"/>
          <w:u w:val="none"/>
          <w:lang w:val="en-US" w:eastAsia="zh-CN"/>
        </w:rPr>
        <w:t>（金社建综合〔2022〕5号）和</w:t>
      </w:r>
      <w:r>
        <w:rPr>
          <w:rFonts w:hint="eastAsia" w:eastAsia="仿宋_GB2312"/>
          <w:sz w:val="32"/>
          <w:szCs w:val="32"/>
          <w:shd w:val="clear" w:color="auto" w:fill="FFFFFF"/>
          <w:lang w:eastAsia="zh-CN"/>
        </w:rPr>
        <w:t>《</w:t>
      </w:r>
      <w:r>
        <w:rPr>
          <w:rFonts w:hint="eastAsia" w:eastAsia="仿宋_GB2312"/>
          <w:sz w:val="32"/>
          <w:szCs w:val="32"/>
          <w:shd w:val="clear" w:color="auto" w:fill="FFFFFF"/>
          <w:lang w:val="en-US" w:eastAsia="zh-CN"/>
        </w:rPr>
        <w:t>中共金华市委社会建设委员会关于加强金华市新市民积分管理服务工作的指导意见</w:t>
      </w:r>
      <w:r>
        <w:rPr>
          <w:rFonts w:hint="eastAsia" w:eastAsia="仿宋_GB2312"/>
          <w:sz w:val="32"/>
          <w:szCs w:val="32"/>
          <w:shd w:val="clear" w:color="auto" w:fill="FFFFFF"/>
          <w:lang w:eastAsia="zh-CN"/>
        </w:rPr>
        <w:t>》</w:t>
      </w:r>
      <w:r>
        <w:rPr>
          <w:rFonts w:hint="eastAsia" w:ascii="仿宋_GB2312" w:hAnsi="仿宋_GB2312" w:eastAsia="仿宋_GB2312" w:cs="仿宋_GB2312"/>
          <w:b w:val="0"/>
          <w:bCs w:val="0"/>
          <w:sz w:val="32"/>
          <w:szCs w:val="32"/>
          <w:u w:val="none"/>
          <w:lang w:val="en-US" w:eastAsia="zh-CN"/>
        </w:rPr>
        <w:t>（金社建综合〔2022〕9号）</w:t>
      </w:r>
      <w:r>
        <w:rPr>
          <w:rFonts w:eastAsia="仿宋_GB2312"/>
          <w:sz w:val="32"/>
          <w:szCs w:val="32"/>
          <w:shd w:val="clear" w:color="auto" w:fill="FFFFFF"/>
        </w:rPr>
        <w:t>等文件精神</w:t>
      </w:r>
      <w:r>
        <w:rPr>
          <w:rFonts w:hint="eastAsia" w:eastAsia="仿宋_GB2312"/>
          <w:sz w:val="32"/>
          <w:szCs w:val="32"/>
          <w:shd w:val="clear" w:color="auto" w:fill="FFFFFF"/>
          <w:lang w:eastAsia="zh-CN"/>
        </w:rPr>
        <w:t>，</w:t>
      </w:r>
      <w:r>
        <w:rPr>
          <w:rFonts w:eastAsia="仿宋_GB2312"/>
          <w:sz w:val="32"/>
          <w:szCs w:val="32"/>
          <w:shd w:val="clear" w:color="auto" w:fill="FFFFFF"/>
        </w:rPr>
        <w:t>结合本市实际</w:t>
      </w:r>
      <w:r>
        <w:rPr>
          <w:rFonts w:hint="eastAsia" w:eastAsia="仿宋_GB2312"/>
          <w:sz w:val="32"/>
          <w:szCs w:val="32"/>
          <w:shd w:val="clear" w:color="auto" w:fill="FFFFFF"/>
          <w:lang w:eastAsia="zh-CN"/>
        </w:rPr>
        <w:t>，制定本细则。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仿宋_GB2312"/>
          <w:sz w:val="32"/>
          <w:szCs w:val="32"/>
          <w:shd w:val="clear" w:color="auto" w:fill="FFFFFF"/>
          <w:lang w:eastAsia="zh-CN"/>
        </w:rPr>
      </w:pPr>
      <w:r>
        <w:rPr>
          <w:rFonts w:hint="eastAsia" w:eastAsia="仿宋_GB2312"/>
          <w:sz w:val="32"/>
          <w:szCs w:val="32"/>
          <w:shd w:val="clear" w:color="auto" w:fill="FFFFFF"/>
          <w:lang w:eastAsia="zh-CN"/>
        </w:rPr>
        <w:t>第二条</w:t>
      </w:r>
      <w:r>
        <w:rPr>
          <w:rFonts w:hint="eastAsia" w:eastAsia="仿宋_GB2312"/>
          <w:sz w:val="32"/>
          <w:szCs w:val="32"/>
          <w:shd w:val="clear" w:color="auto" w:fill="FFFFFF"/>
          <w:lang w:val="en-US" w:eastAsia="zh-CN"/>
        </w:rPr>
        <w:t xml:space="preserve"> </w:t>
      </w:r>
      <w:r>
        <w:rPr>
          <w:rFonts w:hint="eastAsia" w:eastAsia="仿宋_GB2312"/>
          <w:sz w:val="32"/>
          <w:szCs w:val="32"/>
          <w:shd w:val="clear" w:color="auto" w:fill="FFFFFF"/>
          <w:lang w:eastAsia="zh-CN"/>
        </w:rPr>
        <w:t>在东阳市范围内居住、工作，</w:t>
      </w:r>
      <w:r>
        <w:rPr>
          <w:rFonts w:hint="eastAsia" w:eastAsia="仿宋_GB2312"/>
          <w:sz w:val="32"/>
          <w:szCs w:val="32"/>
          <w:shd w:val="clear" w:color="auto" w:fill="FFFFFF"/>
          <w:lang w:val="en-US" w:eastAsia="zh-CN"/>
        </w:rPr>
        <w:t>并</w:t>
      </w:r>
      <w:r>
        <w:rPr>
          <w:rFonts w:hint="eastAsia" w:eastAsia="仿宋_GB2312"/>
          <w:sz w:val="32"/>
          <w:szCs w:val="32"/>
          <w:shd w:val="clear" w:color="auto" w:fill="FFFFFF"/>
          <w:lang w:eastAsia="zh-CN"/>
        </w:rPr>
        <w:t>持有《浙江省居住证》（以下简称《居住证》）的人员（以下统称“新市民”），纳入东阳市新市民量化积分管理范围。</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本细则所称的积分管理,是指通过设置积分管理体系，将新</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民</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个人情况和</w:t>
      </w:r>
      <w:r>
        <w:rPr>
          <w:rFonts w:hint="eastAsia" w:ascii="仿宋_GB2312" w:hAnsi="仿宋_GB2312" w:eastAsia="仿宋_GB2312" w:cs="仿宋_GB2312"/>
          <w:sz w:val="32"/>
          <w:szCs w:val="32"/>
          <w:lang w:val="en-US" w:eastAsia="zh-CN"/>
        </w:rPr>
        <w:t>社会贡献</w:t>
      </w:r>
      <w:r>
        <w:rPr>
          <w:rFonts w:hint="eastAsia" w:ascii="仿宋_GB2312" w:hAnsi="仿宋_GB2312" w:eastAsia="仿宋_GB2312" w:cs="仿宋_GB2312"/>
          <w:sz w:val="32"/>
          <w:szCs w:val="32"/>
          <w:lang w:eastAsia="zh-CN"/>
        </w:rPr>
        <w:t>转化为相应分值，积分</w:t>
      </w:r>
      <w:r>
        <w:rPr>
          <w:rFonts w:hint="eastAsia" w:ascii="仿宋_GB2312" w:hAnsi="仿宋_GB2312" w:eastAsia="仿宋_GB2312" w:cs="仿宋_GB2312"/>
          <w:sz w:val="32"/>
          <w:szCs w:val="32"/>
          <w:lang w:val="en-US" w:eastAsia="zh-CN"/>
        </w:rPr>
        <w:t>分值</w:t>
      </w:r>
      <w:r>
        <w:rPr>
          <w:rFonts w:hint="eastAsia" w:ascii="仿宋_GB2312" w:hAnsi="仿宋_GB2312" w:eastAsia="仿宋_GB2312" w:cs="仿宋_GB2312"/>
          <w:sz w:val="32"/>
          <w:szCs w:val="32"/>
          <w:lang w:eastAsia="zh-CN"/>
        </w:rPr>
        <w:t>符合一定要求的，可以享受</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lang w:eastAsia="zh-CN"/>
        </w:rPr>
        <w:t>提供的涉及衣、食、住、行、</w:t>
      </w:r>
      <w:r>
        <w:rPr>
          <w:rFonts w:hint="eastAsia"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lang w:eastAsia="zh-CN"/>
        </w:rPr>
        <w:t>医</w:t>
      </w:r>
      <w:r>
        <w:rPr>
          <w:rFonts w:hint="eastAsia" w:ascii="仿宋_GB2312" w:hAnsi="仿宋_GB2312" w:eastAsia="仿宋_GB2312" w:cs="仿宋_GB2312"/>
          <w:sz w:val="32"/>
          <w:szCs w:val="32"/>
          <w:lang w:val="en-US" w:eastAsia="zh-CN"/>
        </w:rPr>
        <w:t>疗</w:t>
      </w:r>
      <w:r>
        <w:rPr>
          <w:rFonts w:hint="eastAsia" w:ascii="仿宋_GB2312" w:hAnsi="仿宋_GB2312" w:eastAsia="仿宋_GB2312" w:cs="仿宋_GB2312"/>
          <w:sz w:val="32"/>
          <w:szCs w:val="32"/>
          <w:lang w:eastAsia="zh-CN"/>
        </w:rPr>
        <w:t>等方面的紧缺型</w:t>
      </w:r>
      <w:r>
        <w:rPr>
          <w:rFonts w:hint="eastAsia" w:ascii="仿宋_GB2312" w:hAnsi="仿宋_GB2312" w:eastAsia="仿宋_GB2312" w:cs="仿宋_GB2312"/>
          <w:sz w:val="32"/>
          <w:szCs w:val="32"/>
          <w:lang w:val="en-US" w:eastAsia="zh-CN"/>
        </w:rPr>
        <w:t>优质</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lang w:val="en-US" w:eastAsia="zh-CN"/>
        </w:rPr>
        <w:t>与福利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仿宋_GB2312" w:hAnsi="仿宋_GB2312" w:eastAsia="仿宋_GB2312" w:cs="仿宋_GB2312"/>
          <w:sz w:val="32"/>
          <w:szCs w:val="32"/>
          <w:lang w:eastAsia="zh-CN"/>
        </w:rPr>
        <w:t>第四条</w:t>
      </w:r>
      <w:r>
        <w:rPr>
          <w:rFonts w:hint="eastAsia" w:ascii="仿宋_GB2312" w:hAnsi="仿宋_GB2312" w:eastAsia="仿宋_GB2312" w:cs="仿宋_GB2312"/>
          <w:sz w:val="32"/>
          <w:szCs w:val="32"/>
          <w:lang w:val="en-US" w:eastAsia="zh-CN"/>
        </w:rPr>
        <w:t xml:space="preserve"> 积分管理遵循以人为本、统分结合、循序渐进的原则。</w:t>
      </w:r>
    </w:p>
    <w:p>
      <w:pPr>
        <w:pStyle w:val="2"/>
        <w:rPr>
          <w:rFonts w:hint="eastAsia"/>
          <w:lang w:eastAsia="zh-CN"/>
        </w:rPr>
      </w:pPr>
    </w:p>
    <w:p>
      <w:pPr>
        <w:pStyle w:val="9"/>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sz w:val="32"/>
          <w:szCs w:val="32"/>
          <w:lang w:eastAsia="zh-CN"/>
        </w:rPr>
      </w:pPr>
    </w:p>
    <w:p>
      <w:pPr>
        <w:pStyle w:val="9"/>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积分指标体系</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积分管理指标体系由省级共性指标和东阳市个性指标组成，总分300分。其中，省级共性指标最高分值100分，东阳市个性指标最高分值200分。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sz w:val="32"/>
          <w:szCs w:val="32"/>
          <w:lang w:val="en-US" w:eastAsia="zh-CN"/>
        </w:rPr>
        <w:t>第六条 浙江省共性指标</w:t>
      </w:r>
      <w:r>
        <w:rPr>
          <w:rFonts w:ascii="仿宋_GB2312" w:hAnsi="宋体" w:eastAsia="仿宋_GB2312" w:cs="仿宋_GB2312"/>
          <w:color w:val="000000"/>
          <w:kern w:val="0"/>
          <w:sz w:val="31"/>
          <w:szCs w:val="31"/>
          <w:lang w:val="en-US" w:eastAsia="zh-CN" w:bidi="ar"/>
        </w:rPr>
        <w:t>包括年龄状况、文化程度、职业技能、</w:t>
      </w:r>
      <w:r>
        <w:rPr>
          <w:rFonts w:hint="eastAsia" w:ascii="仿宋_GB2312" w:hAnsi="宋体" w:eastAsia="仿宋_GB2312" w:cs="仿宋_GB2312"/>
          <w:color w:val="000000"/>
          <w:kern w:val="0"/>
          <w:sz w:val="31"/>
          <w:szCs w:val="31"/>
          <w:lang w:val="en-US" w:eastAsia="zh-CN" w:bidi="ar"/>
        </w:rPr>
        <w:t>缴纳社保、居住时间等，全省统一，指标得分跨区互认、全省通用。（具体指标赋分标准见附件1）</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pPr>
      <w:r>
        <w:rPr>
          <w:rFonts w:hint="eastAsia" w:ascii="仿宋_GB2312" w:hAnsi="仿宋_GB2312" w:eastAsia="仿宋_GB2312" w:cs="仿宋_GB2312"/>
          <w:sz w:val="32"/>
          <w:szCs w:val="32"/>
          <w:lang w:val="en-US" w:eastAsia="zh-CN"/>
        </w:rPr>
        <w:t>第七条 东阳市个性指标</w:t>
      </w:r>
      <w:r>
        <w:rPr>
          <w:rFonts w:ascii="仿宋_GB2312" w:hAnsi="宋体" w:eastAsia="仿宋_GB2312" w:cs="仿宋_GB2312"/>
          <w:color w:val="000000"/>
          <w:kern w:val="0"/>
          <w:sz w:val="31"/>
          <w:szCs w:val="31"/>
          <w:lang w:val="en-US" w:eastAsia="zh-CN" w:bidi="ar"/>
        </w:rPr>
        <w:t>包括正面评价</w:t>
      </w:r>
      <w:r>
        <w:rPr>
          <w:rFonts w:hint="eastAsia" w:ascii="仿宋_GB2312" w:hAnsi="宋体" w:eastAsia="仿宋_GB2312" w:cs="仿宋_GB2312"/>
          <w:color w:val="000000"/>
          <w:kern w:val="0"/>
          <w:sz w:val="31"/>
          <w:szCs w:val="31"/>
          <w:lang w:val="en-US" w:eastAsia="zh-CN" w:bidi="ar"/>
        </w:rPr>
        <w:t>指标</w:t>
      </w:r>
      <w:r>
        <w:rPr>
          <w:rFonts w:ascii="仿宋_GB2312" w:hAnsi="宋体" w:eastAsia="仿宋_GB2312" w:cs="仿宋_GB2312"/>
          <w:color w:val="000000"/>
          <w:kern w:val="0"/>
          <w:sz w:val="31"/>
          <w:szCs w:val="31"/>
          <w:lang w:val="en-US" w:eastAsia="zh-CN" w:bidi="ar"/>
        </w:rPr>
        <w:t>和负面评价</w:t>
      </w:r>
      <w:r>
        <w:rPr>
          <w:rFonts w:hint="eastAsia" w:ascii="仿宋_GB2312" w:hAnsi="宋体" w:eastAsia="仿宋_GB2312" w:cs="仿宋_GB2312"/>
          <w:color w:val="000000"/>
          <w:kern w:val="0"/>
          <w:sz w:val="31"/>
          <w:szCs w:val="31"/>
          <w:lang w:val="en-US" w:eastAsia="zh-CN" w:bidi="ar"/>
        </w:rPr>
        <w:t>指标</w:t>
      </w:r>
      <w:r>
        <w:rPr>
          <w:rFonts w:ascii="仿宋_GB2312" w:hAnsi="宋体" w:eastAsia="仿宋_GB2312" w:cs="仿宋_GB2312"/>
          <w:color w:val="000000"/>
          <w:kern w:val="0"/>
          <w:sz w:val="31"/>
          <w:szCs w:val="31"/>
          <w:lang w:val="en-US" w:eastAsia="zh-CN" w:bidi="ar"/>
        </w:rPr>
        <w:t>。正面</w:t>
      </w:r>
      <w:r>
        <w:rPr>
          <w:rFonts w:hint="eastAsia" w:ascii="仿宋_GB2312" w:hAnsi="宋体" w:eastAsia="仿宋_GB2312" w:cs="仿宋_GB2312"/>
          <w:color w:val="000000"/>
          <w:kern w:val="0"/>
          <w:sz w:val="31"/>
          <w:szCs w:val="31"/>
          <w:lang w:val="en-US" w:eastAsia="zh-CN" w:bidi="ar"/>
        </w:rPr>
        <w:t>评价指标包括特殊身份、人才引进、表彰奖励、社会服务、就业参保情况、从事本地特色行业、投资纳税、</w:t>
      </w:r>
      <w:r>
        <w:rPr>
          <w:rFonts w:hint="eastAsia" w:ascii="仿宋_GB2312" w:hAnsi="宋体" w:eastAsia="仿宋_GB2312" w:cs="仿宋_GB2312"/>
          <w:color w:val="000000"/>
          <w:kern w:val="0"/>
          <w:sz w:val="31"/>
          <w:szCs w:val="31"/>
          <w:highlight w:val="none"/>
          <w:lang w:val="en-US" w:eastAsia="zh-CN" w:bidi="ar"/>
        </w:rPr>
        <w:t>居住情况、参政议政、科技创新、其他情况</w:t>
      </w:r>
      <w:r>
        <w:rPr>
          <w:rFonts w:hint="eastAsia" w:ascii="仿宋_GB2312" w:hAnsi="宋体" w:eastAsia="仿宋_GB2312" w:cs="仿宋_GB2312"/>
          <w:color w:val="000000"/>
          <w:kern w:val="0"/>
          <w:sz w:val="31"/>
          <w:szCs w:val="31"/>
          <w:lang w:val="en-US" w:eastAsia="zh-CN" w:bidi="ar"/>
        </w:rPr>
        <w:t>等，负面评价指标包括</w:t>
      </w:r>
      <w:r>
        <w:rPr>
          <w:rFonts w:hint="eastAsia" w:ascii="仿宋_GB2312" w:hAnsi="宋体" w:eastAsia="仿宋_GB2312" w:cs="仿宋_GB2312"/>
          <w:color w:val="000000"/>
          <w:kern w:val="0"/>
          <w:sz w:val="31"/>
          <w:szCs w:val="31"/>
          <w:highlight w:val="none"/>
          <w:lang w:val="en-US" w:eastAsia="zh-CN" w:bidi="ar"/>
        </w:rPr>
        <w:t>违法犯罪</w:t>
      </w:r>
      <w:r>
        <w:rPr>
          <w:rFonts w:hint="eastAsia" w:ascii="仿宋_GB2312" w:hAnsi="宋体" w:eastAsia="仿宋_GB2312" w:cs="仿宋_GB2312"/>
          <w:color w:val="000000"/>
          <w:kern w:val="0"/>
          <w:sz w:val="31"/>
          <w:szCs w:val="31"/>
          <w:lang w:val="en-US" w:eastAsia="zh-CN" w:bidi="ar"/>
        </w:rPr>
        <w:t>。（具体指标赋分标准见附件2）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新市民的总积分等于浙江省共性指标积分加上东阳市个性指标积分再减去累计扣减积分得出。</w:t>
      </w:r>
    </w:p>
    <w:p>
      <w:pPr>
        <w:pStyle w:val="9"/>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sz w:val="32"/>
          <w:szCs w:val="32"/>
          <w:lang w:eastAsia="zh-CN"/>
        </w:rPr>
      </w:pPr>
    </w:p>
    <w:p>
      <w:pPr>
        <w:pStyle w:val="9"/>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第三章</w:t>
      </w:r>
      <w:r>
        <w:rPr>
          <w:rFonts w:hint="eastAsia" w:ascii="黑体" w:hAnsi="黑体" w:eastAsia="黑体" w:cs="黑体"/>
          <w:b w:val="0"/>
          <w:bCs w:val="0"/>
          <w:sz w:val="32"/>
          <w:szCs w:val="32"/>
          <w:lang w:val="en-US" w:eastAsia="zh-CN"/>
        </w:rPr>
        <w:t xml:space="preserve"> 积分管理与应用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eastAsia="仿宋_GB2312"/>
          <w:sz w:val="32"/>
          <w:szCs w:val="32"/>
        </w:rPr>
      </w:pPr>
      <w:r>
        <w:rPr>
          <w:rFonts w:hint="eastAsia" w:ascii="仿宋_GB2312" w:hAnsi="仿宋_GB2312" w:eastAsia="仿宋_GB2312" w:cs="仿宋_GB2312"/>
          <w:sz w:val="32"/>
          <w:szCs w:val="32"/>
          <w:lang w:val="en-US" w:eastAsia="zh-CN"/>
        </w:rPr>
        <w:t xml:space="preserve">第九条 </w:t>
      </w:r>
      <w:r>
        <w:rPr>
          <w:rFonts w:eastAsia="仿宋_GB2312"/>
          <w:sz w:val="32"/>
          <w:szCs w:val="32"/>
        </w:rPr>
        <w:t>新市民可通过浙江政务服务网、浙里办APP</w:t>
      </w:r>
      <w:r>
        <w:rPr>
          <w:rFonts w:hint="eastAsia" w:eastAsia="仿宋_GB2312"/>
          <w:sz w:val="32"/>
          <w:szCs w:val="32"/>
          <w:lang w:val="en-US" w:eastAsia="zh-CN"/>
        </w:rPr>
        <w:t>等渠道，登录</w:t>
      </w:r>
      <w:r>
        <w:rPr>
          <w:rFonts w:eastAsia="仿宋_GB2312"/>
          <w:sz w:val="32"/>
          <w:szCs w:val="32"/>
        </w:rPr>
        <w:t>东阳市“浙里新市民”应用</w:t>
      </w:r>
      <w:r>
        <w:rPr>
          <w:rFonts w:hint="eastAsia" w:eastAsia="仿宋_GB2312"/>
          <w:sz w:val="32"/>
          <w:szCs w:val="32"/>
          <w:lang w:eastAsia="zh-CN"/>
        </w:rPr>
        <w:t>，</w:t>
      </w:r>
      <w:r>
        <w:rPr>
          <w:rFonts w:hint="eastAsia" w:eastAsia="仿宋_GB2312"/>
          <w:sz w:val="32"/>
          <w:szCs w:val="32"/>
          <w:lang w:val="en-US" w:eastAsia="zh-CN"/>
        </w:rPr>
        <w:t>线上</w:t>
      </w:r>
      <w:r>
        <w:rPr>
          <w:rFonts w:eastAsia="仿宋_GB2312"/>
          <w:sz w:val="32"/>
          <w:szCs w:val="32"/>
        </w:rPr>
        <w:t>办理</w:t>
      </w:r>
      <w:r>
        <w:rPr>
          <w:rFonts w:hint="eastAsia" w:eastAsia="仿宋_GB2312"/>
          <w:sz w:val="32"/>
          <w:szCs w:val="32"/>
          <w:lang w:val="en-US" w:eastAsia="zh-CN"/>
        </w:rPr>
        <w:t>电子居住证、积分申请、</w:t>
      </w:r>
      <w:r>
        <w:rPr>
          <w:rFonts w:eastAsia="仿宋_GB2312"/>
          <w:sz w:val="32"/>
          <w:szCs w:val="32"/>
        </w:rPr>
        <w:t>积分查询、积分应用等服务，也可持《居住证》到居住地辖区派出所或</w:t>
      </w:r>
      <w:r>
        <w:rPr>
          <w:rFonts w:hint="eastAsia" w:eastAsia="仿宋_GB2312"/>
          <w:sz w:val="32"/>
          <w:szCs w:val="32"/>
          <w:lang w:val="en-US" w:eastAsia="zh-CN"/>
        </w:rPr>
        <w:t>365便民服务</w:t>
      </w:r>
      <w:r>
        <w:rPr>
          <w:rFonts w:eastAsia="仿宋_GB2312"/>
          <w:sz w:val="32"/>
          <w:szCs w:val="32"/>
        </w:rPr>
        <w:t>中心公安</w:t>
      </w:r>
      <w:r>
        <w:rPr>
          <w:rFonts w:hint="eastAsia" w:eastAsia="仿宋_GB2312"/>
          <w:sz w:val="32"/>
          <w:szCs w:val="32"/>
          <w:lang w:val="en-US" w:eastAsia="zh-CN"/>
        </w:rPr>
        <w:t>业务</w:t>
      </w:r>
      <w:r>
        <w:rPr>
          <w:rFonts w:eastAsia="仿宋_GB2312"/>
          <w:sz w:val="32"/>
          <w:szCs w:val="32"/>
        </w:rPr>
        <w:t>窗口办理。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eastAsia="仿宋_GB2312"/>
          <w:sz w:val="32"/>
          <w:szCs w:val="32"/>
        </w:rPr>
      </w:pPr>
      <w:r>
        <w:rPr>
          <w:rFonts w:hint="eastAsia" w:ascii="仿宋_GB2312" w:hAnsi="仿宋_GB2312" w:eastAsia="仿宋_GB2312" w:cs="仿宋_GB2312"/>
          <w:sz w:val="32"/>
          <w:szCs w:val="32"/>
          <w:lang w:val="en-US" w:eastAsia="zh-CN"/>
        </w:rPr>
        <w:t xml:space="preserve">第十条 </w:t>
      </w:r>
      <w:r>
        <w:rPr>
          <w:rFonts w:eastAsia="仿宋_GB2312"/>
          <w:sz w:val="32"/>
          <w:szCs w:val="32"/>
        </w:rPr>
        <w:t>新市民可</w:t>
      </w:r>
      <w:r>
        <w:rPr>
          <w:rFonts w:hint="eastAsia" w:eastAsia="仿宋_GB2312"/>
          <w:sz w:val="32"/>
          <w:szCs w:val="32"/>
          <w:lang w:val="en-US" w:eastAsia="zh-CN"/>
        </w:rPr>
        <w:t>根据指标赋分标准申请积分加分</w:t>
      </w:r>
      <w:r>
        <w:rPr>
          <w:rFonts w:eastAsia="仿宋_GB2312"/>
          <w:sz w:val="32"/>
          <w:szCs w:val="32"/>
        </w:rPr>
        <w:t>，</w:t>
      </w:r>
      <w:r>
        <w:rPr>
          <w:rFonts w:hint="eastAsia" w:eastAsia="仿宋_GB2312"/>
          <w:sz w:val="32"/>
          <w:szCs w:val="32"/>
          <w:lang w:val="en-US" w:eastAsia="zh-CN"/>
        </w:rPr>
        <w:t>相关主管部门对申请材料审核通过后予以赋分。赋分结果可在“浙里新市民”应用中查看，新市民</w:t>
      </w:r>
      <w:r>
        <w:rPr>
          <w:rFonts w:eastAsia="仿宋_GB2312"/>
          <w:sz w:val="32"/>
          <w:szCs w:val="32"/>
        </w:rPr>
        <w:t>对积分</w:t>
      </w:r>
      <w:r>
        <w:rPr>
          <w:rFonts w:hint="eastAsia" w:eastAsia="仿宋_GB2312"/>
          <w:sz w:val="32"/>
          <w:szCs w:val="32"/>
          <w:lang w:val="en-US" w:eastAsia="zh-CN"/>
        </w:rPr>
        <w:t>赋分</w:t>
      </w:r>
      <w:r>
        <w:rPr>
          <w:rFonts w:eastAsia="仿宋_GB2312"/>
          <w:sz w:val="32"/>
          <w:szCs w:val="32"/>
        </w:rPr>
        <w:t>有异议的可</w:t>
      </w:r>
      <w:r>
        <w:rPr>
          <w:rFonts w:hint="eastAsia" w:eastAsia="仿宋_GB2312"/>
          <w:sz w:val="32"/>
          <w:szCs w:val="32"/>
          <w:lang w:val="en-US" w:eastAsia="zh-CN"/>
        </w:rPr>
        <w:t>在应用内</w:t>
      </w:r>
      <w:r>
        <w:rPr>
          <w:rFonts w:eastAsia="仿宋_GB2312"/>
          <w:sz w:val="32"/>
          <w:szCs w:val="32"/>
        </w:rPr>
        <w:t>提出复核申请</w:t>
      </w:r>
      <w:r>
        <w:rPr>
          <w:rFonts w:hint="eastAsia" w:eastAsia="仿宋_GB2312"/>
          <w:sz w:val="32"/>
          <w:szCs w:val="32"/>
          <w:lang w:eastAsia="zh-CN"/>
        </w:rPr>
        <w:t>，</w:t>
      </w:r>
      <w:r>
        <w:rPr>
          <w:rFonts w:hint="eastAsia" w:eastAsia="仿宋_GB2312"/>
          <w:sz w:val="32"/>
          <w:szCs w:val="32"/>
          <w:lang w:val="en-US" w:eastAsia="zh-CN"/>
        </w:rPr>
        <w:t>接到复核申请的部门应于10 个工作日内核实并予以答复</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仿宋_GB2312"/>
          <w:sz w:val="32"/>
          <w:szCs w:val="32"/>
          <w:lang w:val="en-US" w:eastAsia="zh-CN"/>
        </w:rPr>
      </w:pPr>
      <w:r>
        <w:rPr>
          <w:rFonts w:hint="eastAsia" w:ascii="仿宋_GB2312" w:hAnsi="仿宋_GB2312" w:eastAsia="仿宋_GB2312" w:cs="仿宋_GB2312"/>
          <w:sz w:val="32"/>
          <w:szCs w:val="32"/>
          <w:lang w:val="en-US" w:eastAsia="zh-CN"/>
        </w:rPr>
        <w:t xml:space="preserve">第十一条 </w:t>
      </w:r>
      <w:r>
        <w:rPr>
          <w:rFonts w:eastAsia="仿宋_GB2312"/>
          <w:sz w:val="32"/>
          <w:szCs w:val="32"/>
        </w:rPr>
        <w:t>新市民</w:t>
      </w:r>
      <w:r>
        <w:rPr>
          <w:rFonts w:hint="eastAsia" w:eastAsia="仿宋_GB2312"/>
          <w:sz w:val="32"/>
          <w:szCs w:val="32"/>
          <w:lang w:val="en-US" w:eastAsia="zh-CN"/>
        </w:rPr>
        <w:t>可</w:t>
      </w:r>
      <w:r>
        <w:rPr>
          <w:rFonts w:eastAsia="仿宋_GB2312"/>
          <w:sz w:val="32"/>
          <w:szCs w:val="32"/>
        </w:rPr>
        <w:t>享受“浙里新市民”</w:t>
      </w:r>
      <w:r>
        <w:rPr>
          <w:rFonts w:hint="eastAsia" w:eastAsia="仿宋_GB2312"/>
          <w:sz w:val="32"/>
          <w:szCs w:val="32"/>
          <w:lang w:val="en-US" w:eastAsia="zh-CN"/>
        </w:rPr>
        <w:t>应用内的普惠</w:t>
      </w:r>
      <w:r>
        <w:rPr>
          <w:rFonts w:eastAsia="仿宋_GB2312"/>
          <w:sz w:val="32"/>
          <w:szCs w:val="32"/>
        </w:rPr>
        <w:t>公共服务</w:t>
      </w:r>
      <w:r>
        <w:rPr>
          <w:rFonts w:hint="eastAsia" w:eastAsia="仿宋_GB2312"/>
          <w:sz w:val="32"/>
          <w:szCs w:val="32"/>
          <w:lang w:eastAsia="zh-CN"/>
        </w:rPr>
        <w:t>，</w:t>
      </w:r>
      <w:r>
        <w:rPr>
          <w:rFonts w:hint="eastAsia" w:eastAsia="仿宋_GB2312"/>
          <w:sz w:val="32"/>
          <w:szCs w:val="32"/>
          <w:lang w:val="en-US" w:eastAsia="zh-CN"/>
        </w:rPr>
        <w:t>也可凭积分申请享受本市提供的特色</w:t>
      </w:r>
      <w:r>
        <w:rPr>
          <w:rFonts w:hint="eastAsia" w:eastAsia="仿宋_GB2312"/>
          <w:sz w:val="32"/>
          <w:szCs w:val="32"/>
        </w:rPr>
        <w:t>积分应用</w:t>
      </w:r>
      <w:r>
        <w:rPr>
          <w:rFonts w:hint="eastAsia" w:eastAsia="仿宋_GB2312"/>
          <w:sz w:val="32"/>
          <w:szCs w:val="32"/>
          <w:lang w:val="en-US" w:eastAsia="zh-CN"/>
        </w:rPr>
        <w:t>服务，特色积分应用服务包括但不限于积分5G套餐福利、积分入学、积分公交等，具体以应用内已上线的为准。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仿宋_GB2312"/>
          <w:sz w:val="32"/>
          <w:szCs w:val="32"/>
          <w:lang w:val="en-US" w:eastAsia="zh-CN"/>
        </w:rPr>
      </w:pPr>
      <w:r>
        <w:rPr>
          <w:rFonts w:hint="eastAsia" w:ascii="仿宋_GB2312" w:hAnsi="仿宋_GB2312" w:eastAsia="仿宋_GB2312" w:cs="仿宋_GB2312"/>
          <w:sz w:val="32"/>
          <w:szCs w:val="32"/>
          <w:lang w:val="en-US" w:eastAsia="zh-CN"/>
        </w:rPr>
        <w:t xml:space="preserve">第十二条 </w:t>
      </w:r>
      <w:r>
        <w:rPr>
          <w:rFonts w:hint="eastAsia" w:eastAsia="仿宋_GB2312"/>
          <w:sz w:val="32"/>
          <w:szCs w:val="32"/>
          <w:lang w:val="en-US" w:eastAsia="zh-CN"/>
        </w:rPr>
        <w:t>特色</w:t>
      </w:r>
      <w:r>
        <w:rPr>
          <w:rFonts w:hint="eastAsia" w:eastAsia="仿宋_GB2312"/>
          <w:sz w:val="32"/>
          <w:szCs w:val="32"/>
        </w:rPr>
        <w:t>积分应用主管部门</w:t>
      </w:r>
      <w:r>
        <w:rPr>
          <w:rFonts w:hint="eastAsia" w:eastAsia="仿宋_GB2312"/>
          <w:sz w:val="32"/>
          <w:szCs w:val="32"/>
          <w:lang w:val="en-US" w:eastAsia="zh-CN"/>
        </w:rPr>
        <w:t>应依据申请人总积分</w:t>
      </w:r>
      <w:r>
        <w:rPr>
          <w:rFonts w:hint="eastAsia" w:eastAsia="仿宋_GB2312"/>
          <w:sz w:val="32"/>
          <w:szCs w:val="32"/>
        </w:rPr>
        <w:t>排名</w:t>
      </w:r>
      <w:r>
        <w:rPr>
          <w:rFonts w:hint="eastAsia" w:eastAsia="仿宋_GB2312"/>
          <w:sz w:val="32"/>
          <w:szCs w:val="32"/>
          <w:lang w:val="en-US" w:eastAsia="zh-CN"/>
        </w:rPr>
        <w:t>由高到低对其享受</w:t>
      </w:r>
      <w:r>
        <w:rPr>
          <w:rFonts w:hint="eastAsia" w:eastAsia="仿宋_GB2312"/>
          <w:sz w:val="32"/>
          <w:szCs w:val="32"/>
        </w:rPr>
        <w:t>资格</w:t>
      </w:r>
      <w:r>
        <w:rPr>
          <w:rFonts w:hint="eastAsia" w:eastAsia="仿宋_GB2312"/>
          <w:sz w:val="32"/>
          <w:szCs w:val="32"/>
          <w:lang w:val="en-US" w:eastAsia="zh-CN"/>
        </w:rPr>
        <w:t>进行认定</w:t>
      </w:r>
      <w:r>
        <w:rPr>
          <w:rFonts w:hint="eastAsia" w:eastAsia="仿宋_GB2312"/>
          <w:sz w:val="32"/>
          <w:szCs w:val="32"/>
          <w:lang w:eastAsia="zh-CN"/>
        </w:rPr>
        <w:t>，</w:t>
      </w:r>
      <w:r>
        <w:rPr>
          <w:rFonts w:hint="eastAsia" w:eastAsia="仿宋_GB2312"/>
          <w:sz w:val="32"/>
          <w:szCs w:val="32"/>
        </w:rPr>
        <w:t>在总积分相同的情况下, 根据申请人</w:t>
      </w:r>
      <w:r>
        <w:rPr>
          <w:rFonts w:hint="eastAsia" w:eastAsia="仿宋_GB2312"/>
          <w:sz w:val="32"/>
          <w:szCs w:val="32"/>
          <w:lang w:val="en-US" w:eastAsia="zh-CN"/>
        </w:rPr>
        <w:t>浙江省共性指标分高低、东阳市个性指标分高低、</w:t>
      </w:r>
      <w:r>
        <w:rPr>
          <w:rFonts w:hint="eastAsia" w:eastAsia="仿宋_GB2312"/>
          <w:sz w:val="32"/>
          <w:szCs w:val="32"/>
        </w:rPr>
        <w:t>办理居住登记</w:t>
      </w:r>
      <w:r>
        <w:rPr>
          <w:rFonts w:hint="eastAsia" w:eastAsia="仿宋_GB2312"/>
          <w:sz w:val="32"/>
          <w:szCs w:val="32"/>
          <w:lang w:val="en-US" w:eastAsia="zh-CN"/>
        </w:rPr>
        <w:t>先后顺序</w:t>
      </w:r>
      <w:r>
        <w:rPr>
          <w:rFonts w:hint="eastAsia" w:eastAsia="仿宋_GB2312"/>
          <w:sz w:val="32"/>
          <w:szCs w:val="32"/>
          <w:lang w:eastAsia="zh-CN"/>
        </w:rPr>
        <w:t>、</w:t>
      </w:r>
      <w:r>
        <w:rPr>
          <w:rFonts w:hint="eastAsia" w:eastAsia="仿宋_GB2312"/>
          <w:sz w:val="32"/>
          <w:szCs w:val="32"/>
          <w:lang w:val="en-US" w:eastAsia="zh-CN"/>
        </w:rPr>
        <w:t>社会服务分值高低等</w:t>
      </w:r>
      <w:r>
        <w:rPr>
          <w:rFonts w:hint="eastAsia" w:eastAsia="仿宋_GB2312"/>
          <w:sz w:val="32"/>
          <w:szCs w:val="32"/>
        </w:rPr>
        <w:t>进行递进式排名</w:t>
      </w:r>
      <w:r>
        <w:rPr>
          <w:rFonts w:hint="eastAsia" w:eastAsia="仿宋_GB2312"/>
          <w:sz w:val="32"/>
          <w:szCs w:val="32"/>
          <w:lang w:eastAsia="zh-CN"/>
        </w:rPr>
        <w:t>；</w:t>
      </w:r>
      <w:r>
        <w:rPr>
          <w:rFonts w:hint="eastAsia" w:eastAsia="仿宋_GB2312"/>
          <w:sz w:val="32"/>
          <w:szCs w:val="32"/>
        </w:rPr>
        <w:t>新市民</w:t>
      </w:r>
      <w:r>
        <w:rPr>
          <w:rFonts w:hint="eastAsia" w:eastAsia="仿宋_GB2312"/>
          <w:sz w:val="32"/>
          <w:szCs w:val="32"/>
          <w:lang w:val="en-US" w:eastAsia="zh-CN"/>
        </w:rPr>
        <w:t>为</w:t>
      </w:r>
      <w:r>
        <w:rPr>
          <w:rFonts w:hint="eastAsia" w:eastAsia="仿宋_GB2312"/>
          <w:sz w:val="32"/>
          <w:szCs w:val="32"/>
        </w:rPr>
        <w:t>其未成年子女申请享受相关待遇时</w:t>
      </w:r>
      <w:r>
        <w:rPr>
          <w:rFonts w:hint="eastAsia" w:eastAsia="仿宋_GB2312"/>
          <w:sz w:val="32"/>
          <w:szCs w:val="32"/>
          <w:lang w:eastAsia="zh-CN"/>
        </w:rPr>
        <w:t>，</w:t>
      </w:r>
      <w:r>
        <w:rPr>
          <w:rFonts w:hint="eastAsia" w:eastAsia="仿宋_GB2312"/>
          <w:sz w:val="32"/>
          <w:szCs w:val="32"/>
        </w:rPr>
        <w:t>按就高原则取夫妻一方</w:t>
      </w:r>
      <w:r>
        <w:rPr>
          <w:rFonts w:hint="eastAsia" w:eastAsia="仿宋_GB2312"/>
          <w:sz w:val="32"/>
          <w:szCs w:val="32"/>
          <w:lang w:val="en-US" w:eastAsia="zh-CN"/>
        </w:rPr>
        <w:t>分值高的</w:t>
      </w:r>
      <w:r>
        <w:rPr>
          <w:rFonts w:hint="eastAsia" w:eastAsia="仿宋_GB2312"/>
          <w:sz w:val="32"/>
          <w:szCs w:val="32"/>
        </w:rPr>
        <w:t>积分。</w:t>
      </w:r>
      <w:r>
        <w:rPr>
          <w:rFonts w:hint="eastAsia" w:eastAsia="仿宋_GB2312"/>
          <w:sz w:val="32"/>
          <w:szCs w:val="32"/>
          <w:lang w:val="en-US" w:eastAsia="zh-CN"/>
        </w:rPr>
        <w:t>特色</w:t>
      </w:r>
      <w:r>
        <w:rPr>
          <w:rFonts w:hint="eastAsia" w:eastAsia="仿宋_GB2312"/>
          <w:sz w:val="32"/>
          <w:szCs w:val="32"/>
        </w:rPr>
        <w:t>积分应用主管部门</w:t>
      </w:r>
      <w:r>
        <w:rPr>
          <w:rFonts w:hint="eastAsia" w:eastAsia="仿宋_GB2312"/>
          <w:sz w:val="32"/>
          <w:szCs w:val="32"/>
          <w:lang w:val="en-US" w:eastAsia="zh-CN"/>
        </w:rPr>
        <w:t>完成资格认定后，应</w:t>
      </w:r>
      <w:r>
        <w:rPr>
          <w:rFonts w:eastAsia="仿宋_GB2312"/>
          <w:sz w:val="32"/>
          <w:szCs w:val="32"/>
        </w:rPr>
        <w:t>将</w:t>
      </w:r>
      <w:r>
        <w:rPr>
          <w:rFonts w:hint="eastAsia" w:eastAsia="仿宋_GB2312"/>
          <w:sz w:val="32"/>
          <w:szCs w:val="32"/>
          <w:lang w:val="en-US" w:eastAsia="zh-CN"/>
        </w:rPr>
        <w:t>资格认定结果及</w:t>
      </w:r>
      <w:r>
        <w:rPr>
          <w:rFonts w:eastAsia="仿宋_GB2312"/>
          <w:sz w:val="32"/>
          <w:szCs w:val="32"/>
        </w:rPr>
        <w:t>积分</w:t>
      </w:r>
      <w:r>
        <w:rPr>
          <w:rFonts w:hint="eastAsia" w:eastAsia="仿宋_GB2312"/>
          <w:sz w:val="32"/>
          <w:szCs w:val="32"/>
          <w:lang w:val="en-US" w:eastAsia="zh-CN"/>
        </w:rPr>
        <w:t>排名</w:t>
      </w:r>
      <w:r>
        <w:rPr>
          <w:rFonts w:eastAsia="仿宋_GB2312"/>
          <w:sz w:val="32"/>
          <w:szCs w:val="32"/>
        </w:rPr>
        <w:t>情况</w:t>
      </w:r>
      <w:r>
        <w:rPr>
          <w:rFonts w:hint="eastAsia" w:eastAsia="仿宋_GB2312"/>
          <w:sz w:val="32"/>
          <w:szCs w:val="32"/>
          <w:lang w:val="en-US" w:eastAsia="zh-CN"/>
        </w:rPr>
        <w:t>公示，公示期不少于5日</w:t>
      </w:r>
      <w:r>
        <w:rPr>
          <w:rFonts w:eastAsia="仿宋"/>
          <w:sz w:val="32"/>
          <w:szCs w:val="32"/>
          <w:shd w:val="clear" w:color="auto" w:fill="FFFFFF"/>
        </w:rPr>
        <w:t>。</w:t>
      </w:r>
      <w:r>
        <w:rPr>
          <w:rFonts w:hint="eastAsia" w:eastAsia="仿宋_GB2312"/>
          <w:sz w:val="32"/>
          <w:szCs w:val="32"/>
          <w:lang w:val="en-US" w:eastAsia="zh-CN"/>
        </w:rPr>
        <w:t>公示期间，申请人对认定结果有异议的，可提出复核要求，接到复核申请的部门应于10 个工作日内核实并予以答复。</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pPr>
      <w:r>
        <w:rPr>
          <w:rFonts w:hint="eastAsia" w:eastAsia="仿宋"/>
          <w:sz w:val="32"/>
          <w:szCs w:val="32"/>
          <w:shd w:val="clear" w:color="auto" w:fill="FFFFFF"/>
          <w:lang w:val="en-US" w:eastAsia="zh-CN"/>
        </w:rPr>
        <w:t>第十三条 《居住证》使用功能中止或注销时，积分自动失效；《居住证》使用功能恢复后，积分重新计算后生效。新市民转为东阳市户籍后，积分自动失效。</w:t>
      </w:r>
    </w:p>
    <w:p>
      <w:pPr>
        <w:pStyle w:val="9"/>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sz w:val="32"/>
          <w:szCs w:val="32"/>
          <w:lang w:eastAsia="zh-CN"/>
        </w:rPr>
      </w:pPr>
    </w:p>
    <w:p>
      <w:pPr>
        <w:pStyle w:val="9"/>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第四章</w:t>
      </w:r>
      <w:r>
        <w:rPr>
          <w:rFonts w:hint="eastAsia" w:ascii="黑体" w:hAnsi="黑体" w:eastAsia="黑体" w:cs="黑体"/>
          <w:b w:val="0"/>
          <w:bCs w:val="0"/>
          <w:sz w:val="32"/>
          <w:szCs w:val="32"/>
          <w:lang w:val="en-US" w:eastAsia="zh-CN"/>
        </w:rPr>
        <w:t xml:space="preserve"> 职责分工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方正小标宋简体" w:eastAsia="仿宋_GB2312" w:cs="方正小标宋简体"/>
          <w:kern w:val="0"/>
          <w:sz w:val="32"/>
          <w:szCs w:val="32"/>
          <w:lang w:eastAsia="zh-CN"/>
        </w:rPr>
      </w:pPr>
      <w:r>
        <w:rPr>
          <w:rFonts w:hint="eastAsia" w:eastAsia="仿宋_GB2312"/>
          <w:sz w:val="32"/>
          <w:szCs w:val="32"/>
          <w:lang w:eastAsia="zh-CN"/>
        </w:rPr>
        <w:t>第十</w:t>
      </w:r>
      <w:r>
        <w:rPr>
          <w:rFonts w:hint="eastAsia" w:eastAsia="仿宋_GB2312"/>
          <w:sz w:val="32"/>
          <w:szCs w:val="32"/>
          <w:lang w:val="en-US" w:eastAsia="zh-CN"/>
        </w:rPr>
        <w:t>四</w:t>
      </w:r>
      <w:r>
        <w:rPr>
          <w:rFonts w:hint="eastAsia" w:eastAsia="仿宋_GB2312"/>
          <w:sz w:val="32"/>
          <w:szCs w:val="32"/>
          <w:lang w:eastAsia="zh-CN"/>
        </w:rPr>
        <w:t>条</w:t>
      </w:r>
      <w:r>
        <w:rPr>
          <w:rFonts w:hint="eastAsia" w:eastAsia="仿宋_GB2312"/>
          <w:sz w:val="32"/>
          <w:szCs w:val="32"/>
          <w:lang w:val="en-US" w:eastAsia="zh-CN"/>
        </w:rPr>
        <w:t xml:space="preserve"> </w:t>
      </w:r>
      <w:r>
        <w:rPr>
          <w:rFonts w:eastAsia="仿宋_GB2312"/>
          <w:sz w:val="32"/>
          <w:szCs w:val="32"/>
        </w:rPr>
        <w:t>市委社建委（市发改</w:t>
      </w:r>
      <w:r>
        <w:rPr>
          <w:rFonts w:hint="eastAsia" w:eastAsia="仿宋_GB2312"/>
          <w:sz w:val="32"/>
          <w:szCs w:val="32"/>
          <w:lang w:eastAsia="zh-CN"/>
        </w:rPr>
        <w:t>局</w:t>
      </w:r>
      <w:r>
        <w:rPr>
          <w:rFonts w:eastAsia="仿宋_GB2312"/>
          <w:sz w:val="32"/>
          <w:szCs w:val="32"/>
        </w:rPr>
        <w:t>）、市公安局在实施新型城镇化战略框架下，</w:t>
      </w:r>
      <w:r>
        <w:rPr>
          <w:rFonts w:eastAsia="仿宋_GB2312"/>
          <w:sz w:val="32"/>
          <w:szCs w:val="32"/>
          <w:lang w:eastAsia="zh-Hans"/>
        </w:rPr>
        <w:t>统筹推进</w:t>
      </w:r>
      <w:r>
        <w:rPr>
          <w:rFonts w:eastAsia="仿宋_GB2312"/>
          <w:sz w:val="32"/>
          <w:szCs w:val="32"/>
        </w:rPr>
        <w:t>全市新市民积分管理工作，</w:t>
      </w:r>
      <w:r>
        <w:rPr>
          <w:rFonts w:hint="eastAsia" w:ascii="仿宋_GB2312" w:hAnsi="方正小标宋简体" w:eastAsia="仿宋_GB2312" w:cs="方正小标宋简体"/>
          <w:kern w:val="0"/>
          <w:sz w:val="32"/>
          <w:szCs w:val="32"/>
          <w:lang w:eastAsia="zh-CN"/>
        </w:rPr>
        <w:t>牵头建设、运营和维护</w:t>
      </w:r>
      <w:r>
        <w:rPr>
          <w:rFonts w:hint="eastAsia" w:ascii="仿宋_GB2312" w:hAnsi="方正小标宋简体" w:eastAsia="仿宋_GB2312" w:cs="方正小标宋简体"/>
          <w:kern w:val="0"/>
          <w:sz w:val="32"/>
          <w:szCs w:val="32"/>
          <w:lang w:val="en-US" w:eastAsia="zh-CN"/>
        </w:rPr>
        <w:t>东阳</w:t>
      </w:r>
      <w:r>
        <w:rPr>
          <w:rFonts w:hint="eastAsia" w:ascii="仿宋_GB2312" w:hAnsi="方正小标宋简体" w:eastAsia="仿宋_GB2312" w:cs="方正小标宋简体"/>
          <w:kern w:val="0"/>
          <w:sz w:val="32"/>
          <w:szCs w:val="32"/>
          <w:lang w:eastAsia="zh-CN"/>
        </w:rPr>
        <w:t>市浙里新市民管理系统</w:t>
      </w:r>
      <w:r>
        <w:rPr>
          <w:rFonts w:hint="eastAsia" w:ascii="仿宋_GB2312" w:hAnsi="方正小标宋简体" w:eastAsia="仿宋_GB2312" w:cs="方正小标宋简体"/>
          <w:kern w:val="0"/>
          <w:sz w:val="32"/>
          <w:szCs w:val="32"/>
        </w:rPr>
        <w:t>，指导</w:t>
      </w:r>
      <w:r>
        <w:rPr>
          <w:rFonts w:hint="eastAsia" w:ascii="仿宋_GB2312" w:hAnsi="方正小标宋简体" w:eastAsia="仿宋_GB2312" w:cs="方正小标宋简体"/>
          <w:kern w:val="0"/>
          <w:sz w:val="32"/>
          <w:szCs w:val="32"/>
          <w:lang w:val="en-US" w:eastAsia="zh-CN"/>
        </w:rPr>
        <w:t>相关部门单位</w:t>
      </w:r>
      <w:r>
        <w:rPr>
          <w:rFonts w:hint="eastAsia" w:ascii="仿宋_GB2312" w:hAnsi="方正小标宋简体" w:eastAsia="仿宋_GB2312" w:cs="方正小标宋简体"/>
          <w:kern w:val="0"/>
          <w:sz w:val="32"/>
          <w:szCs w:val="32"/>
        </w:rPr>
        <w:t>开展</w:t>
      </w:r>
      <w:r>
        <w:rPr>
          <w:rFonts w:hint="eastAsia" w:ascii="仿宋_GB2312" w:hAnsi="方正小标宋简体" w:eastAsia="仿宋_GB2312" w:cs="方正小标宋简体"/>
          <w:kern w:val="0"/>
          <w:sz w:val="32"/>
          <w:szCs w:val="32"/>
          <w:lang w:eastAsia="zh-CN"/>
        </w:rPr>
        <w:t>新市民</w:t>
      </w:r>
      <w:r>
        <w:rPr>
          <w:rFonts w:hint="eastAsia" w:ascii="仿宋_GB2312" w:hAnsi="方正小标宋简体" w:eastAsia="仿宋_GB2312" w:cs="方正小标宋简体"/>
          <w:kern w:val="0"/>
          <w:sz w:val="32"/>
          <w:szCs w:val="32"/>
        </w:rPr>
        <w:t>量化积分管理工作。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eastAsia="仿宋_GB2312"/>
          <w:sz w:val="32"/>
          <w:szCs w:val="32"/>
          <w:lang w:val="en-US" w:eastAsia="zh-CN"/>
        </w:rPr>
      </w:pPr>
      <w:r>
        <w:rPr>
          <w:rFonts w:eastAsia="仿宋_GB2312"/>
          <w:sz w:val="32"/>
          <w:szCs w:val="32"/>
        </w:rPr>
        <w:t>新市民量化积分管理</w:t>
      </w:r>
      <w:r>
        <w:rPr>
          <w:rFonts w:hint="eastAsia" w:eastAsia="仿宋_GB2312"/>
          <w:sz w:val="32"/>
          <w:szCs w:val="32"/>
          <w:lang w:val="en-US" w:eastAsia="zh-CN"/>
        </w:rPr>
        <w:t>工作主要包括核查相关信息、审核申请材料、谋划建设特色积分应用等，具体职责分工如下：</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eastAsia="仿宋_GB2312"/>
          <w:sz w:val="32"/>
          <w:szCs w:val="32"/>
          <w:lang w:val="en-US" w:eastAsia="zh-CN"/>
        </w:rPr>
      </w:pPr>
      <w:r>
        <w:rPr>
          <w:rFonts w:hint="eastAsia" w:eastAsia="仿宋_GB2312"/>
          <w:sz w:val="32"/>
          <w:szCs w:val="32"/>
          <w:lang w:val="en-US" w:eastAsia="zh-CN"/>
        </w:rPr>
        <w:t>1.市人大、市政协负责新市民人大代表、政协委员等身份的核查评分。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eastAsia="仿宋_GB2312"/>
          <w:sz w:val="32"/>
          <w:szCs w:val="32"/>
          <w:lang w:val="en-US" w:eastAsia="zh-CN"/>
        </w:rPr>
      </w:pPr>
      <w:r>
        <w:rPr>
          <w:rFonts w:hint="eastAsia" w:eastAsia="仿宋_GB2312"/>
          <w:sz w:val="32"/>
          <w:szCs w:val="32"/>
          <w:lang w:val="en-US" w:eastAsia="zh-CN"/>
        </w:rPr>
        <w:t>2.市委组织部负责新市民中共党员、党代表、各层次引进人才等身份的核查评分。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3.市委宣传部负责协助开展“浙里新市民”应用宣传推广及舆论引导等工作，负责新市民志愿服务活动的核查评分。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4.市委统战部负责新市民民主党派等身份的核查评分，负责新市民参加相关专项座谈活动的核查评分。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eastAsia="仿宋_GB2312"/>
          <w:sz w:val="32"/>
          <w:szCs w:val="32"/>
          <w:lang w:val="en-US" w:eastAsia="zh-CN"/>
        </w:rPr>
      </w:pPr>
      <w:r>
        <w:rPr>
          <w:rFonts w:hint="eastAsia" w:eastAsia="仿宋_GB2312"/>
          <w:sz w:val="32"/>
          <w:szCs w:val="32"/>
          <w:lang w:val="en-US" w:eastAsia="zh-CN"/>
        </w:rPr>
        <w:t>5.市法院负责违法犯罪领域相关指标的核查评分。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6.市人武部负责新市民应征入伍、参加民兵训练等项目的核查评分。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7.市教育局负责从事教育行业新市民的核查评分，负责积分入学应用场景的谋划建设及相关政策的制定落实。</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8.市科技局负责新市民科学技术奖项的核查评分。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9.市公安局负责</w:t>
      </w:r>
      <w:r>
        <w:rPr>
          <w:rFonts w:eastAsia="仿宋_GB2312"/>
          <w:sz w:val="32"/>
          <w:szCs w:val="32"/>
        </w:rPr>
        <w:t>新市民电子居住证申领发放、互认转换等管理服务工作</w:t>
      </w:r>
      <w:r>
        <w:rPr>
          <w:rFonts w:hint="eastAsia" w:eastAsia="仿宋_GB2312"/>
          <w:sz w:val="32"/>
          <w:szCs w:val="32"/>
          <w:lang w:eastAsia="zh-CN"/>
        </w:rPr>
        <w:t>，</w:t>
      </w:r>
      <w:r>
        <w:rPr>
          <w:rFonts w:hint="eastAsia" w:eastAsia="仿宋_GB2312"/>
          <w:sz w:val="32"/>
          <w:szCs w:val="32"/>
          <w:lang w:val="en-US" w:eastAsia="zh-CN"/>
        </w:rPr>
        <w:t>负责居住情况、违法犯罪领域相关指标的核查评分。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eastAsia="仿宋_GB2312"/>
          <w:sz w:val="32"/>
          <w:szCs w:val="32"/>
          <w:lang w:val="en-US" w:eastAsia="zh-CN"/>
        </w:rPr>
      </w:pPr>
      <w:r>
        <w:rPr>
          <w:rFonts w:hint="eastAsia" w:eastAsia="仿宋_GB2312"/>
          <w:sz w:val="32"/>
          <w:szCs w:val="32"/>
          <w:lang w:val="en-US" w:eastAsia="zh-CN"/>
        </w:rPr>
        <w:t>10.市司法局负责新市民参加学法用法活动的核查评分。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11.市财政局负责为新市民量化积分管理工作提供必要财政支持和经费保障。</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12.市人力社保局负责社保缴费证明、各层次引进人才身份、新市民就业情况等项目的核查评分；负责技能培训、岗位推送等应用场景的谋划建设及相关政策的制定落实。</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eastAsia="仿宋_GB2312"/>
          <w:sz w:val="32"/>
          <w:szCs w:val="32"/>
          <w:lang w:val="en-US" w:eastAsia="zh-CN"/>
        </w:rPr>
      </w:pPr>
      <w:r>
        <w:rPr>
          <w:rFonts w:hint="eastAsia" w:eastAsia="仿宋_GB2312"/>
          <w:sz w:val="32"/>
          <w:szCs w:val="32"/>
          <w:lang w:val="en-US" w:eastAsia="zh-CN"/>
        </w:rPr>
        <w:t>13.市自然资源和规划局负责新市民不动产权证的核查评分。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14.市住建局负责从事建筑行业新市民的核查评分，负责积分租房补贴、保障性租赁住房等应用场景的谋划建设及相关政策的制定落实。</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eastAsia="仿宋_GB2312"/>
          <w:sz w:val="32"/>
          <w:szCs w:val="32"/>
          <w:lang w:val="en-US" w:eastAsia="zh-CN"/>
        </w:rPr>
      </w:pPr>
      <w:r>
        <w:rPr>
          <w:rFonts w:hint="eastAsia" w:eastAsia="仿宋_GB2312"/>
          <w:sz w:val="32"/>
          <w:szCs w:val="32"/>
          <w:lang w:val="en-US" w:eastAsia="zh-CN"/>
        </w:rPr>
        <w:t>15.市交通局负责积分公交应用场景的谋划建设及相关政策的制定落实。</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eastAsia="仿宋_GB2312"/>
          <w:sz w:val="32"/>
          <w:szCs w:val="32"/>
        </w:rPr>
      </w:pPr>
      <w:r>
        <w:rPr>
          <w:rFonts w:hint="eastAsia" w:eastAsia="仿宋_GB2312"/>
          <w:sz w:val="32"/>
          <w:szCs w:val="32"/>
          <w:lang w:val="en-US" w:eastAsia="zh-CN"/>
        </w:rPr>
        <w:t>16.</w:t>
      </w:r>
      <w:r>
        <w:rPr>
          <w:rFonts w:eastAsia="仿宋_GB2312"/>
          <w:sz w:val="32"/>
          <w:szCs w:val="32"/>
        </w:rPr>
        <w:t>市商务局负责积分购物应用</w:t>
      </w:r>
      <w:r>
        <w:rPr>
          <w:rFonts w:hint="eastAsia" w:eastAsia="仿宋_GB2312"/>
          <w:sz w:val="32"/>
          <w:szCs w:val="32"/>
          <w:lang w:val="en-US" w:eastAsia="zh-CN"/>
        </w:rPr>
        <w:t>场景的谋划建设及相关政策的制定落实</w:t>
      </w:r>
      <w:r>
        <w:rPr>
          <w:rFonts w:hint="default" w:eastAsia="仿宋_GB2312"/>
          <w:sz w:val="32"/>
          <w:szCs w:val="32"/>
          <w:lang w:val="en-US" w:eastAsia="zh-CN"/>
        </w:rPr>
        <w:t>。</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17.市文广旅体局负责积分文化旅游、积分赠书等应用场景的谋划建设及相关政策的制定落实。</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eastAsia="仿宋_GB2312"/>
          <w:sz w:val="32"/>
          <w:szCs w:val="32"/>
          <w:lang w:val="en-US" w:eastAsia="zh-CN"/>
        </w:rPr>
      </w:pPr>
      <w:r>
        <w:rPr>
          <w:rFonts w:hint="default" w:eastAsia="仿宋_GB2312"/>
          <w:sz w:val="32"/>
          <w:szCs w:val="32"/>
          <w:lang w:val="en-US" w:eastAsia="zh-CN"/>
        </w:rPr>
        <w:t>1</w:t>
      </w:r>
      <w:r>
        <w:rPr>
          <w:rFonts w:hint="eastAsia" w:eastAsia="仿宋_GB2312"/>
          <w:sz w:val="32"/>
          <w:szCs w:val="32"/>
          <w:lang w:val="en-US" w:eastAsia="zh-CN"/>
        </w:rPr>
        <w:t>8</w:t>
      </w:r>
      <w:r>
        <w:rPr>
          <w:rFonts w:hint="default" w:eastAsia="仿宋_GB2312"/>
          <w:sz w:val="32"/>
          <w:szCs w:val="32"/>
          <w:lang w:val="en-US" w:eastAsia="zh-CN"/>
        </w:rPr>
        <w:t>.市卫健局负责新市民参与无偿献血的核查评分</w:t>
      </w:r>
      <w:r>
        <w:rPr>
          <w:rFonts w:hint="eastAsia" w:eastAsia="仿宋_GB2312"/>
          <w:sz w:val="32"/>
          <w:szCs w:val="32"/>
          <w:lang w:val="en-US" w:eastAsia="zh-CN"/>
        </w:rPr>
        <w:t>，负责积分体检应用场景的谋划建设及相关政策的制定落实</w:t>
      </w:r>
      <w:r>
        <w:rPr>
          <w:rFonts w:hint="default"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eastAsia="仿宋_GB2312"/>
          <w:sz w:val="32"/>
          <w:szCs w:val="32"/>
        </w:rPr>
      </w:pPr>
      <w:r>
        <w:rPr>
          <w:rFonts w:hint="eastAsia" w:eastAsia="仿宋_GB2312"/>
          <w:sz w:val="32"/>
          <w:szCs w:val="32"/>
          <w:lang w:val="en-US" w:eastAsia="zh-CN"/>
        </w:rPr>
        <w:t>19.市退役军人事务局负责新市民退役军人身份的核查评分。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20.市市场监管局负责新市民营业执照、专利证书等项目的核查评分，负责从事工艺美术行业新市民的核查评分。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21.市大数据发展中心负责提供应用场景建设所需的数据资源及相关配套资源设施，做好数据资源提供、部门数据打通等工作。</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22.市税务局负责新市民在本市投资纳税的核查评分。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23.市总工会负责新市民参加调解队伍的核查评分，负责工会领域积分应用场景的谋划建设及相关政策的制定落实。</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eastAsia="仿宋_GB2312"/>
          <w:sz w:val="32"/>
          <w:szCs w:val="32"/>
        </w:rPr>
      </w:pPr>
      <w:r>
        <w:rPr>
          <w:rFonts w:hint="eastAsia" w:eastAsia="仿宋_GB2312"/>
          <w:sz w:val="32"/>
          <w:szCs w:val="32"/>
          <w:lang w:val="en-US" w:eastAsia="zh-CN"/>
        </w:rPr>
        <w:t>24.团市委负责新市民共青团员身份的核查评分。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25.市红十字会负责新市民</w:t>
      </w:r>
      <w:r>
        <w:rPr>
          <w:rFonts w:hint="eastAsia" w:eastAsia="仿宋_GB2312"/>
          <w:color w:val="000000" w:themeColor="text1"/>
          <w:sz w:val="32"/>
          <w:szCs w:val="32"/>
          <w:lang w:val="en-US" w:eastAsia="zh-CN"/>
          <w14:textFill>
            <w14:solidFill>
              <w14:schemeClr w14:val="tx1"/>
            </w14:solidFill>
          </w14:textFill>
        </w:rPr>
        <w:t>成功捐献造血干细胞、器官和遗体（组织）登记（捐献）、红十字救护证和</w:t>
      </w:r>
      <w:r>
        <w:rPr>
          <w:rFonts w:hint="eastAsia" w:eastAsia="仿宋_GB2312"/>
          <w:sz w:val="32"/>
          <w:szCs w:val="32"/>
          <w:lang w:val="en-US" w:eastAsia="zh-CN"/>
        </w:rPr>
        <w:t>本机构开具的捐赠证明等项目的核查评分。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26.市慈善总会负责本机构开具的捐赠证明等项目的核查评分。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eastAsia="仿宋_GB2312"/>
          <w:sz w:val="32"/>
          <w:szCs w:val="32"/>
          <w:lang w:val="en-US" w:eastAsia="zh-CN"/>
        </w:rPr>
      </w:pPr>
      <w:r>
        <w:rPr>
          <w:rFonts w:hint="eastAsia" w:eastAsia="仿宋_GB2312"/>
          <w:sz w:val="32"/>
          <w:szCs w:val="32"/>
          <w:lang w:val="en-US" w:eastAsia="zh-CN"/>
        </w:rPr>
        <w:t>27.</w:t>
      </w:r>
      <w:r>
        <w:rPr>
          <w:rFonts w:hint="eastAsia" w:eastAsia="仿宋_GB2312"/>
          <w:sz w:val="32"/>
          <w:szCs w:val="32"/>
        </w:rPr>
        <w:t>人行</w:t>
      </w:r>
      <w:r>
        <w:rPr>
          <w:rFonts w:hint="eastAsia" w:eastAsia="仿宋_GB2312"/>
          <w:sz w:val="32"/>
          <w:szCs w:val="32"/>
          <w:lang w:val="en-US" w:eastAsia="zh-CN"/>
        </w:rPr>
        <w:t>东阳市支行</w:t>
      </w:r>
      <w:r>
        <w:rPr>
          <w:rFonts w:eastAsia="仿宋_GB2312"/>
          <w:sz w:val="32"/>
          <w:szCs w:val="32"/>
        </w:rPr>
        <w:t>负责积分金融应用</w:t>
      </w:r>
      <w:r>
        <w:rPr>
          <w:rFonts w:hint="eastAsia" w:eastAsia="仿宋_GB2312"/>
          <w:sz w:val="32"/>
          <w:szCs w:val="32"/>
          <w:lang w:val="en-US" w:eastAsia="zh-CN"/>
        </w:rPr>
        <w:t>场景的谋划建设及相关政策的制定落实。</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eastAsia="仿宋_GB2312"/>
          <w:sz w:val="32"/>
          <w:szCs w:val="32"/>
          <w:lang w:val="en-US" w:eastAsia="zh-CN"/>
        </w:rPr>
      </w:pPr>
      <w:r>
        <w:rPr>
          <w:rFonts w:hint="eastAsia" w:eastAsia="仿宋_GB2312"/>
          <w:sz w:val="32"/>
          <w:szCs w:val="32"/>
          <w:lang w:val="en-US" w:eastAsia="zh-CN"/>
        </w:rPr>
        <w:t>28.横店影视文化产业集聚区管委会负责从事影视行业新市民的核查评分。</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29.市电信、移动、联通公司负责积分话费、流量等应用场景的谋划建设及相关政策的制定落实。</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eastAsia="仿宋_GB2312"/>
          <w:sz w:val="32"/>
          <w:szCs w:val="32"/>
          <w:lang w:val="en-US" w:eastAsia="zh-CN"/>
        </w:rPr>
      </w:pPr>
      <w:r>
        <w:rPr>
          <w:rFonts w:hint="eastAsia" w:eastAsia="仿宋_GB2312"/>
          <w:sz w:val="32"/>
          <w:szCs w:val="32"/>
          <w:lang w:val="en-US" w:eastAsia="zh-CN"/>
        </w:rPr>
        <w:t>30.其他涉及新市民在东期间特殊贡献加分的，由市委社建委（市发改局）牵头，相关部门协助核查评分；其他有关特色积分应用场景建设事项，由市委社建委（市发改局）负责与主管部门对接，相关主管部门予以协助支持。</w:t>
      </w:r>
    </w:p>
    <w:p>
      <w:pPr>
        <w:pStyle w:val="9"/>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sz w:val="32"/>
          <w:szCs w:val="32"/>
          <w:lang w:eastAsia="zh-CN"/>
        </w:rPr>
      </w:pPr>
    </w:p>
    <w:p>
      <w:pPr>
        <w:pStyle w:val="9"/>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第五章</w:t>
      </w:r>
      <w:r>
        <w:rPr>
          <w:rFonts w:hint="eastAsia" w:ascii="黑体" w:hAnsi="黑体" w:eastAsia="黑体" w:cs="黑体"/>
          <w:b w:val="0"/>
          <w:bCs w:val="0"/>
          <w:sz w:val="32"/>
          <w:szCs w:val="32"/>
          <w:lang w:val="en-US" w:eastAsia="zh-CN"/>
        </w:rPr>
        <w:t xml:space="preserve"> 责任追究</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第十五条 申请人须对所提供材料的真实性负责，凡是以弄虚作假等手段获取加分资格的，一经查实，不予纳入积分管理。已纳入积分管理的，取消或追回其已取得的待遇，其所获个性积分扣100分，并由公安部门按照《中华人民共和国治安管理处罚法》的相关规定处罚；构成犯罪的，依法追究刑事责任。</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第十六条 按照“谁主管、谁审核、谁负责”的原则，各主管部门需严格落实资格审核工作责任，各主管部门工作人员应做到履职尽责，遵纪守法，廉洁奉公。对审核工作中发生的失职渎职、徇私舞弊行为实行倒查追责。</w:t>
      </w:r>
    </w:p>
    <w:p>
      <w:pPr>
        <w:pStyle w:val="9"/>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sz w:val="32"/>
          <w:szCs w:val="32"/>
          <w:lang w:eastAsia="zh-CN"/>
        </w:rPr>
      </w:pPr>
    </w:p>
    <w:p>
      <w:pPr>
        <w:pStyle w:val="9"/>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第六章</w:t>
      </w:r>
      <w:r>
        <w:rPr>
          <w:rFonts w:hint="eastAsia" w:ascii="黑体" w:hAnsi="黑体" w:eastAsia="黑体" w:cs="黑体"/>
          <w:b w:val="0"/>
          <w:bCs w:val="0"/>
          <w:sz w:val="32"/>
          <w:szCs w:val="32"/>
          <w:lang w:val="en-US" w:eastAsia="zh-CN"/>
        </w:rPr>
        <w:t xml:space="preserve"> 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eastAsia="仿宋_GB2312"/>
          <w:sz w:val="32"/>
          <w:szCs w:val="32"/>
        </w:rPr>
      </w:pPr>
      <w:r>
        <w:rPr>
          <w:rFonts w:hint="eastAsia" w:eastAsia="仿宋_GB2312"/>
          <w:sz w:val="32"/>
          <w:szCs w:val="32"/>
          <w:lang w:eastAsia="zh-CN"/>
        </w:rPr>
        <w:t>第十</w:t>
      </w:r>
      <w:r>
        <w:rPr>
          <w:rFonts w:hint="eastAsia" w:eastAsia="仿宋_GB2312"/>
          <w:sz w:val="32"/>
          <w:szCs w:val="32"/>
          <w:lang w:val="en-US" w:eastAsia="zh-CN"/>
        </w:rPr>
        <w:t>七</w:t>
      </w:r>
      <w:r>
        <w:rPr>
          <w:rFonts w:hint="eastAsia" w:eastAsia="仿宋_GB2312"/>
          <w:sz w:val="32"/>
          <w:szCs w:val="32"/>
          <w:lang w:eastAsia="zh-CN"/>
        </w:rPr>
        <w:t>条</w:t>
      </w:r>
      <w:r>
        <w:rPr>
          <w:rFonts w:hint="eastAsia" w:eastAsia="仿宋_GB2312"/>
          <w:sz w:val="32"/>
          <w:szCs w:val="32"/>
          <w:lang w:val="en-US" w:eastAsia="zh-CN"/>
        </w:rPr>
        <w:t xml:space="preserve"> </w:t>
      </w:r>
      <w:r>
        <w:rPr>
          <w:rFonts w:eastAsia="仿宋_GB2312"/>
          <w:sz w:val="32"/>
          <w:szCs w:val="32"/>
        </w:rPr>
        <w:t>根据</w:t>
      </w:r>
      <w:r>
        <w:rPr>
          <w:rFonts w:hint="eastAsia" w:eastAsia="仿宋_GB2312"/>
          <w:sz w:val="32"/>
          <w:szCs w:val="32"/>
          <w:lang w:eastAsia="zh-CN"/>
        </w:rPr>
        <w:t>东阳</w:t>
      </w:r>
      <w:r>
        <w:rPr>
          <w:rFonts w:eastAsia="仿宋_GB2312"/>
          <w:sz w:val="32"/>
          <w:szCs w:val="32"/>
        </w:rPr>
        <w:t>市经济社会发展状况和人口服务管理的需要，</w:t>
      </w:r>
      <w:r>
        <w:rPr>
          <w:rFonts w:hint="eastAsia" w:eastAsia="仿宋_GB2312"/>
          <w:sz w:val="32"/>
          <w:szCs w:val="32"/>
          <w:lang w:val="en-US" w:eastAsia="zh-CN"/>
        </w:rPr>
        <w:t>可由市委社建委（市发改局）</w:t>
      </w:r>
      <w:r>
        <w:rPr>
          <w:rFonts w:eastAsia="仿宋_GB2312"/>
          <w:sz w:val="32"/>
          <w:szCs w:val="32"/>
        </w:rPr>
        <w:t>、市公安局会同相关部门</w:t>
      </w:r>
      <w:r>
        <w:rPr>
          <w:rFonts w:hint="eastAsia" w:eastAsia="仿宋_GB2312"/>
          <w:sz w:val="32"/>
          <w:szCs w:val="32"/>
          <w:lang w:val="en-US" w:eastAsia="zh-CN"/>
        </w:rPr>
        <w:t>单位</w:t>
      </w:r>
      <w:r>
        <w:rPr>
          <w:rFonts w:eastAsia="仿宋_GB2312"/>
          <w:sz w:val="32"/>
          <w:szCs w:val="32"/>
        </w:rPr>
        <w:t>对本细则</w:t>
      </w:r>
      <w:r>
        <w:rPr>
          <w:rFonts w:hint="eastAsia" w:eastAsia="仿宋_GB2312"/>
          <w:sz w:val="32"/>
          <w:szCs w:val="32"/>
          <w:lang w:val="en-US" w:eastAsia="zh-CN"/>
        </w:rPr>
        <w:t>进行修订</w:t>
      </w:r>
      <w:r>
        <w:rPr>
          <w:rFonts w:eastAsia="仿宋_GB2312"/>
          <w:sz w:val="32"/>
          <w:szCs w:val="32"/>
        </w:rPr>
        <w:t>，</w:t>
      </w:r>
      <w:r>
        <w:rPr>
          <w:rFonts w:hint="eastAsia" w:eastAsia="仿宋_GB2312"/>
          <w:sz w:val="32"/>
          <w:szCs w:val="32"/>
          <w:lang w:val="en-US" w:eastAsia="zh-CN"/>
        </w:rPr>
        <w:t>经市政府同意后</w:t>
      </w:r>
      <w:r>
        <w:rPr>
          <w:rFonts w:eastAsia="仿宋_GB2312"/>
          <w:sz w:val="32"/>
          <w:szCs w:val="32"/>
        </w:rPr>
        <w:t>向社会公布。</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本细则自发布之日起开始实施，本市已有规定与本细则不一致的，按照本细则执行。</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附件：1.浙江省共性指标赋分标准</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eastAsia="仿宋_GB2312"/>
          <w:sz w:val="32"/>
          <w:szCs w:val="32"/>
          <w:lang w:val="en-US" w:eastAsia="zh-CN"/>
        </w:rPr>
      </w:pPr>
      <w:r>
        <w:rPr>
          <w:rFonts w:hint="eastAsia" w:eastAsia="仿宋_GB2312"/>
          <w:sz w:val="32"/>
          <w:szCs w:val="32"/>
          <w:lang w:val="en-US" w:eastAsia="zh-CN"/>
        </w:rPr>
        <w:t>2.东阳市个性指标赋分标准</w:t>
      </w:r>
    </w:p>
    <w:p>
      <w:pPr>
        <w:rPr>
          <w:rFonts w:hint="default"/>
          <w:lang w:val="en-US" w:eastAsia="zh-CN"/>
        </w:rPr>
      </w:pPr>
    </w:p>
    <w:p>
      <w:pPr>
        <w:rPr>
          <w:rFonts w:hint="default"/>
          <w:lang w:val="en-US" w:eastAsia="zh-CN"/>
        </w:rPr>
      </w:pPr>
    </w:p>
    <w:p>
      <w:pPr>
        <w:rPr>
          <w:rFonts w:hint="default"/>
          <w:lang w:val="en-US" w:eastAsia="zh-CN"/>
        </w:rPr>
      </w:pP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仿宋_GB2312" w:hAnsi="仿宋_GB2312" w:eastAsia="仿宋_GB2312" w:cs="仿宋_GB2312"/>
          <w:sz w:val="32"/>
          <w:szCs w:val="32"/>
          <w:lang w:eastAsia="zh-CN"/>
        </w:rPr>
      </w:pPr>
    </w:p>
    <w:p>
      <w:pPr>
        <w:pStyle w:val="9"/>
        <w:jc w:val="center"/>
        <w:rPr>
          <w:rFonts w:hint="eastAsia" w:ascii="仿宋_GB2312" w:hAnsi="仿宋_GB2312" w:eastAsia="仿宋_GB2312" w:cs="仿宋_GB2312"/>
          <w:sz w:val="32"/>
          <w:szCs w:val="32"/>
        </w:rPr>
      </w:pPr>
    </w:p>
    <w:p>
      <w:pPr>
        <w:pStyle w:val="9"/>
        <w:ind w:left="0" w:leftChars="0" w:firstLine="0" w:firstLineChars="0"/>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eastAsia="黑体"/>
          <w:sz w:val="32"/>
          <w:szCs w:val="32"/>
          <w:lang w:val="en-US" w:eastAsia="zh-CN"/>
        </w:rPr>
      </w:pPr>
      <w:r>
        <w:rPr>
          <w:rFonts w:hint="eastAsia" w:eastAsia="黑体"/>
          <w:sz w:val="32"/>
          <w:szCs w:val="32"/>
          <w:lang w:eastAsia="zh-CN"/>
        </w:rPr>
        <w:t>附件</w:t>
      </w:r>
      <w:r>
        <w:rPr>
          <w:rFonts w:hint="eastAsia" w:eastAsia="黑体"/>
          <w:sz w:val="32"/>
          <w:szCs w:val="32"/>
          <w:lang w:val="en-US" w:eastAsia="zh-CN"/>
        </w:rPr>
        <w:t>1</w:t>
      </w:r>
    </w:p>
    <w:p/>
    <w:p>
      <w:pPr>
        <w:spacing w:line="540" w:lineRule="exact"/>
        <w:jc w:val="center"/>
        <w:rPr>
          <w:rFonts w:hint="eastAsia" w:eastAsia="方正小标宋简体"/>
          <w:sz w:val="40"/>
          <w:szCs w:val="40"/>
        </w:rPr>
      </w:pPr>
      <w:r>
        <w:rPr>
          <w:rFonts w:hint="eastAsia" w:eastAsia="方正小标宋简体"/>
          <w:sz w:val="40"/>
          <w:szCs w:val="40"/>
          <w:lang w:val="en-US" w:eastAsia="zh-CN"/>
        </w:rPr>
        <w:t>浙江省</w:t>
      </w:r>
      <w:r>
        <w:rPr>
          <w:rFonts w:eastAsia="方正小标宋简体"/>
          <w:sz w:val="40"/>
          <w:szCs w:val="40"/>
        </w:rPr>
        <w:t>共性指标赋分标准</w:t>
      </w:r>
    </w:p>
    <w:tbl>
      <w:tblPr>
        <w:tblStyle w:val="10"/>
        <w:tblW w:w="8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87"/>
        <w:gridCol w:w="3974"/>
        <w:gridCol w:w="889"/>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dxa"/>
            <w:noWrap w:val="0"/>
            <w:vAlign w:val="center"/>
          </w:tcPr>
          <w:p>
            <w:pPr>
              <w:widowControl/>
              <w:jc w:val="center"/>
              <w:rPr>
                <w:rFonts w:eastAsia="黑体"/>
                <w:kern w:val="0"/>
                <w:sz w:val="24"/>
                <w:szCs w:val="24"/>
              </w:rPr>
            </w:pPr>
            <w:r>
              <w:rPr>
                <w:rFonts w:eastAsia="黑体"/>
                <w:kern w:val="0"/>
                <w:sz w:val="24"/>
                <w:szCs w:val="24"/>
              </w:rPr>
              <w:t>指标项</w:t>
            </w:r>
          </w:p>
        </w:tc>
        <w:tc>
          <w:tcPr>
            <w:tcW w:w="987" w:type="dxa"/>
            <w:noWrap w:val="0"/>
            <w:vAlign w:val="center"/>
          </w:tcPr>
          <w:p>
            <w:pPr>
              <w:widowControl/>
              <w:jc w:val="center"/>
              <w:rPr>
                <w:rFonts w:eastAsia="黑体"/>
                <w:kern w:val="0"/>
                <w:sz w:val="24"/>
                <w:szCs w:val="24"/>
              </w:rPr>
            </w:pPr>
            <w:r>
              <w:rPr>
                <w:rFonts w:eastAsia="黑体"/>
                <w:kern w:val="0"/>
                <w:sz w:val="24"/>
                <w:szCs w:val="24"/>
              </w:rPr>
              <w:t>最高分</w:t>
            </w:r>
          </w:p>
        </w:tc>
        <w:tc>
          <w:tcPr>
            <w:tcW w:w="3974" w:type="dxa"/>
            <w:noWrap w:val="0"/>
            <w:vAlign w:val="center"/>
          </w:tcPr>
          <w:p>
            <w:pPr>
              <w:widowControl/>
              <w:jc w:val="center"/>
              <w:rPr>
                <w:rFonts w:eastAsia="黑体"/>
                <w:kern w:val="0"/>
                <w:sz w:val="24"/>
                <w:szCs w:val="24"/>
              </w:rPr>
            </w:pPr>
            <w:r>
              <w:rPr>
                <w:rFonts w:eastAsia="黑体"/>
                <w:kern w:val="0"/>
                <w:sz w:val="24"/>
                <w:szCs w:val="24"/>
              </w:rPr>
              <w:t>具体内容</w:t>
            </w:r>
          </w:p>
        </w:tc>
        <w:tc>
          <w:tcPr>
            <w:tcW w:w="889" w:type="dxa"/>
            <w:noWrap w:val="0"/>
            <w:vAlign w:val="center"/>
          </w:tcPr>
          <w:p>
            <w:pPr>
              <w:widowControl/>
              <w:jc w:val="center"/>
              <w:rPr>
                <w:rFonts w:eastAsia="黑体"/>
                <w:kern w:val="0"/>
                <w:sz w:val="24"/>
                <w:szCs w:val="24"/>
              </w:rPr>
            </w:pPr>
            <w:r>
              <w:rPr>
                <w:rFonts w:eastAsia="黑体"/>
                <w:kern w:val="0"/>
                <w:sz w:val="24"/>
                <w:szCs w:val="24"/>
              </w:rPr>
              <w:t>分值</w:t>
            </w:r>
          </w:p>
        </w:tc>
        <w:tc>
          <w:tcPr>
            <w:tcW w:w="876" w:type="dxa"/>
            <w:noWrap w:val="0"/>
            <w:vAlign w:val="center"/>
          </w:tcPr>
          <w:p>
            <w:pPr>
              <w:widowControl/>
              <w:jc w:val="center"/>
              <w:rPr>
                <w:rFonts w:eastAsia="黑体"/>
                <w:kern w:val="0"/>
                <w:sz w:val="24"/>
                <w:szCs w:val="24"/>
              </w:rPr>
            </w:pPr>
            <w:r>
              <w:rPr>
                <w:rFonts w:eastAsia="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4" w:type="dxa"/>
            <w:noWrap w:val="0"/>
            <w:vAlign w:val="center"/>
          </w:tcPr>
          <w:p>
            <w:pPr>
              <w:widowControl/>
              <w:jc w:val="center"/>
              <w:rPr>
                <w:rFonts w:eastAsia="仿宋_GB2312"/>
                <w:kern w:val="0"/>
                <w:sz w:val="24"/>
                <w:szCs w:val="24"/>
              </w:rPr>
            </w:pPr>
            <w:r>
              <w:rPr>
                <w:rFonts w:eastAsia="仿宋_GB2312"/>
                <w:kern w:val="0"/>
                <w:sz w:val="24"/>
                <w:szCs w:val="24"/>
              </w:rPr>
              <w:t>年龄</w:t>
            </w:r>
          </w:p>
        </w:tc>
        <w:tc>
          <w:tcPr>
            <w:tcW w:w="987" w:type="dxa"/>
            <w:noWrap w:val="0"/>
            <w:vAlign w:val="center"/>
          </w:tcPr>
          <w:p>
            <w:pPr>
              <w:widowControl/>
              <w:jc w:val="center"/>
              <w:rPr>
                <w:rFonts w:eastAsia="仿宋_GB2312"/>
                <w:kern w:val="0"/>
                <w:sz w:val="24"/>
                <w:szCs w:val="24"/>
              </w:rPr>
            </w:pPr>
            <w:r>
              <w:rPr>
                <w:rFonts w:eastAsia="仿宋_GB2312"/>
                <w:sz w:val="24"/>
                <w:szCs w:val="24"/>
              </w:rPr>
              <w:t>20</w:t>
            </w:r>
          </w:p>
        </w:tc>
        <w:tc>
          <w:tcPr>
            <w:tcW w:w="3974" w:type="dxa"/>
            <w:noWrap w:val="0"/>
            <w:vAlign w:val="center"/>
          </w:tcPr>
          <w:p>
            <w:pPr>
              <w:widowControl/>
              <w:jc w:val="left"/>
              <w:rPr>
                <w:rFonts w:eastAsia="仿宋_GB2312"/>
                <w:kern w:val="0"/>
                <w:sz w:val="24"/>
                <w:szCs w:val="24"/>
              </w:rPr>
            </w:pPr>
            <w:r>
              <w:rPr>
                <w:rFonts w:eastAsia="仿宋_GB2312"/>
                <w:kern w:val="0"/>
                <w:sz w:val="24"/>
                <w:szCs w:val="24"/>
              </w:rPr>
              <w:t>年龄在55-60周岁，积5分；年龄每减少1岁，积分增加1分</w:t>
            </w:r>
          </w:p>
        </w:tc>
        <w:tc>
          <w:tcPr>
            <w:tcW w:w="889" w:type="dxa"/>
            <w:noWrap w:val="0"/>
            <w:vAlign w:val="center"/>
          </w:tcPr>
          <w:p>
            <w:pPr>
              <w:widowControl/>
              <w:jc w:val="center"/>
              <w:rPr>
                <w:rFonts w:eastAsia="仿宋_GB2312"/>
                <w:kern w:val="0"/>
                <w:sz w:val="24"/>
                <w:szCs w:val="24"/>
              </w:rPr>
            </w:pPr>
            <w:r>
              <w:rPr>
                <w:rFonts w:eastAsia="仿宋_GB2312"/>
                <w:kern w:val="0"/>
                <w:sz w:val="24"/>
                <w:szCs w:val="24"/>
              </w:rPr>
              <w:t>20</w:t>
            </w:r>
          </w:p>
        </w:tc>
        <w:tc>
          <w:tcPr>
            <w:tcW w:w="876" w:type="dxa"/>
            <w:noWrap w:val="0"/>
            <w:vAlign w:val="center"/>
          </w:tcPr>
          <w:p>
            <w:pPr>
              <w:widowControl/>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4" w:type="dxa"/>
            <w:vMerge w:val="restart"/>
            <w:noWrap w:val="0"/>
            <w:vAlign w:val="center"/>
          </w:tcPr>
          <w:p>
            <w:pPr>
              <w:widowControl/>
              <w:jc w:val="center"/>
              <w:rPr>
                <w:rFonts w:eastAsia="仿宋_GB2312"/>
                <w:kern w:val="0"/>
                <w:sz w:val="24"/>
                <w:szCs w:val="24"/>
              </w:rPr>
            </w:pPr>
            <w:r>
              <w:rPr>
                <w:rFonts w:eastAsia="仿宋_GB2312"/>
                <w:kern w:val="0"/>
                <w:sz w:val="24"/>
                <w:szCs w:val="24"/>
              </w:rPr>
              <w:t>文化程度</w:t>
            </w:r>
          </w:p>
        </w:tc>
        <w:tc>
          <w:tcPr>
            <w:tcW w:w="987" w:type="dxa"/>
            <w:vMerge w:val="restart"/>
            <w:noWrap w:val="0"/>
            <w:vAlign w:val="center"/>
          </w:tcPr>
          <w:p>
            <w:pPr>
              <w:widowControl/>
              <w:jc w:val="center"/>
              <w:rPr>
                <w:rFonts w:eastAsia="仿宋_GB2312"/>
                <w:kern w:val="0"/>
                <w:sz w:val="24"/>
                <w:szCs w:val="24"/>
              </w:rPr>
            </w:pPr>
            <w:r>
              <w:rPr>
                <w:rFonts w:eastAsia="仿宋_GB2312"/>
                <w:sz w:val="24"/>
                <w:szCs w:val="24"/>
              </w:rPr>
              <w:t>10</w:t>
            </w:r>
          </w:p>
        </w:tc>
        <w:tc>
          <w:tcPr>
            <w:tcW w:w="3974" w:type="dxa"/>
            <w:noWrap w:val="0"/>
            <w:vAlign w:val="center"/>
          </w:tcPr>
          <w:p>
            <w:pPr>
              <w:widowControl/>
              <w:jc w:val="left"/>
              <w:rPr>
                <w:rFonts w:eastAsia="仿宋_GB2312"/>
                <w:kern w:val="0"/>
                <w:sz w:val="24"/>
                <w:szCs w:val="24"/>
              </w:rPr>
            </w:pPr>
            <w:r>
              <w:rPr>
                <w:rFonts w:eastAsia="仿宋_GB2312"/>
                <w:sz w:val="24"/>
                <w:szCs w:val="24"/>
              </w:rPr>
              <w:t>本科学历、学士学位及以上</w:t>
            </w:r>
          </w:p>
        </w:tc>
        <w:tc>
          <w:tcPr>
            <w:tcW w:w="889" w:type="dxa"/>
            <w:noWrap w:val="0"/>
            <w:vAlign w:val="center"/>
          </w:tcPr>
          <w:p>
            <w:pPr>
              <w:widowControl/>
              <w:jc w:val="center"/>
              <w:rPr>
                <w:rFonts w:eastAsia="仿宋_GB2312"/>
                <w:kern w:val="0"/>
                <w:sz w:val="24"/>
                <w:szCs w:val="24"/>
              </w:rPr>
            </w:pPr>
            <w:r>
              <w:rPr>
                <w:rFonts w:eastAsia="仿宋_GB2312"/>
                <w:sz w:val="24"/>
                <w:szCs w:val="24"/>
              </w:rPr>
              <w:t>10</w:t>
            </w:r>
          </w:p>
        </w:tc>
        <w:tc>
          <w:tcPr>
            <w:tcW w:w="876" w:type="dxa"/>
            <w:vMerge w:val="restart"/>
            <w:noWrap w:val="0"/>
            <w:vAlign w:val="center"/>
          </w:tcPr>
          <w:p>
            <w:pPr>
              <w:widowControl/>
              <w:jc w:val="center"/>
              <w:rPr>
                <w:rFonts w:eastAsia="仿宋_GB2312"/>
                <w:kern w:val="0"/>
                <w:sz w:val="24"/>
                <w:szCs w:val="24"/>
              </w:rPr>
            </w:pPr>
            <w:r>
              <w:rPr>
                <w:rFonts w:eastAsia="仿宋_GB2312"/>
                <w:kern w:val="0"/>
                <w:sz w:val="24"/>
                <w:szCs w:val="24"/>
              </w:rPr>
              <w:t>本项不累加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4" w:type="dxa"/>
            <w:vMerge w:val="continue"/>
            <w:noWrap w:val="0"/>
            <w:vAlign w:val="center"/>
          </w:tcPr>
          <w:p>
            <w:pPr>
              <w:widowControl/>
              <w:jc w:val="left"/>
              <w:rPr>
                <w:rFonts w:eastAsia="仿宋_GB2312"/>
                <w:kern w:val="0"/>
                <w:sz w:val="24"/>
                <w:szCs w:val="24"/>
              </w:rPr>
            </w:pPr>
          </w:p>
        </w:tc>
        <w:tc>
          <w:tcPr>
            <w:tcW w:w="987" w:type="dxa"/>
            <w:vMerge w:val="continue"/>
            <w:noWrap w:val="0"/>
            <w:vAlign w:val="center"/>
          </w:tcPr>
          <w:p>
            <w:pPr>
              <w:widowControl/>
              <w:jc w:val="left"/>
              <w:rPr>
                <w:rFonts w:eastAsia="仿宋_GB2312"/>
                <w:kern w:val="0"/>
                <w:sz w:val="24"/>
                <w:szCs w:val="24"/>
              </w:rPr>
            </w:pPr>
          </w:p>
        </w:tc>
        <w:tc>
          <w:tcPr>
            <w:tcW w:w="3974" w:type="dxa"/>
            <w:noWrap w:val="0"/>
            <w:vAlign w:val="center"/>
          </w:tcPr>
          <w:p>
            <w:pPr>
              <w:widowControl/>
              <w:jc w:val="left"/>
              <w:rPr>
                <w:rFonts w:eastAsia="仿宋_GB2312"/>
                <w:kern w:val="0"/>
                <w:sz w:val="24"/>
                <w:szCs w:val="24"/>
              </w:rPr>
            </w:pPr>
            <w:r>
              <w:rPr>
                <w:rFonts w:eastAsia="仿宋_GB2312"/>
                <w:sz w:val="24"/>
                <w:szCs w:val="24"/>
              </w:rPr>
              <w:t>大专（高职）学历</w:t>
            </w:r>
          </w:p>
        </w:tc>
        <w:tc>
          <w:tcPr>
            <w:tcW w:w="889" w:type="dxa"/>
            <w:noWrap w:val="0"/>
            <w:vAlign w:val="center"/>
          </w:tcPr>
          <w:p>
            <w:pPr>
              <w:widowControl/>
              <w:jc w:val="center"/>
              <w:rPr>
                <w:rFonts w:eastAsia="仿宋_GB2312"/>
                <w:kern w:val="0"/>
                <w:sz w:val="24"/>
                <w:szCs w:val="24"/>
              </w:rPr>
            </w:pPr>
            <w:r>
              <w:rPr>
                <w:rFonts w:eastAsia="仿宋_GB2312"/>
                <w:sz w:val="24"/>
                <w:szCs w:val="24"/>
              </w:rPr>
              <w:t>8</w:t>
            </w:r>
          </w:p>
        </w:tc>
        <w:tc>
          <w:tcPr>
            <w:tcW w:w="876" w:type="dxa"/>
            <w:vMerge w:val="continue"/>
            <w:noWrap w:val="0"/>
            <w:vAlign w:val="top"/>
          </w:tcPr>
          <w:p>
            <w:pPr>
              <w:widowControl/>
              <w:jc w:val="lef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4" w:type="dxa"/>
            <w:vMerge w:val="continue"/>
            <w:noWrap w:val="0"/>
            <w:vAlign w:val="center"/>
          </w:tcPr>
          <w:p>
            <w:pPr>
              <w:widowControl/>
              <w:jc w:val="left"/>
              <w:rPr>
                <w:rFonts w:eastAsia="仿宋_GB2312"/>
                <w:kern w:val="0"/>
                <w:sz w:val="24"/>
                <w:szCs w:val="24"/>
              </w:rPr>
            </w:pPr>
          </w:p>
        </w:tc>
        <w:tc>
          <w:tcPr>
            <w:tcW w:w="987" w:type="dxa"/>
            <w:vMerge w:val="continue"/>
            <w:noWrap w:val="0"/>
            <w:vAlign w:val="center"/>
          </w:tcPr>
          <w:p>
            <w:pPr>
              <w:widowControl/>
              <w:jc w:val="left"/>
              <w:rPr>
                <w:rFonts w:eastAsia="仿宋_GB2312"/>
                <w:kern w:val="0"/>
                <w:sz w:val="24"/>
                <w:szCs w:val="24"/>
              </w:rPr>
            </w:pPr>
          </w:p>
        </w:tc>
        <w:tc>
          <w:tcPr>
            <w:tcW w:w="3974" w:type="dxa"/>
            <w:noWrap w:val="0"/>
            <w:vAlign w:val="center"/>
          </w:tcPr>
          <w:p>
            <w:pPr>
              <w:widowControl/>
              <w:jc w:val="left"/>
              <w:rPr>
                <w:rFonts w:eastAsia="仿宋_GB2312"/>
                <w:kern w:val="0"/>
                <w:sz w:val="24"/>
                <w:szCs w:val="24"/>
              </w:rPr>
            </w:pPr>
            <w:r>
              <w:rPr>
                <w:rFonts w:eastAsia="仿宋_GB2312"/>
                <w:sz w:val="24"/>
                <w:szCs w:val="24"/>
              </w:rPr>
              <w:t>高中（中职）学历及以下</w:t>
            </w:r>
          </w:p>
        </w:tc>
        <w:tc>
          <w:tcPr>
            <w:tcW w:w="889" w:type="dxa"/>
            <w:noWrap w:val="0"/>
            <w:vAlign w:val="center"/>
          </w:tcPr>
          <w:p>
            <w:pPr>
              <w:widowControl/>
              <w:jc w:val="center"/>
              <w:rPr>
                <w:rFonts w:eastAsia="仿宋_GB2312"/>
                <w:kern w:val="0"/>
                <w:sz w:val="24"/>
                <w:szCs w:val="24"/>
              </w:rPr>
            </w:pPr>
            <w:r>
              <w:rPr>
                <w:rFonts w:eastAsia="仿宋_GB2312"/>
                <w:sz w:val="24"/>
                <w:szCs w:val="24"/>
              </w:rPr>
              <w:t>5</w:t>
            </w:r>
          </w:p>
        </w:tc>
        <w:tc>
          <w:tcPr>
            <w:tcW w:w="876" w:type="dxa"/>
            <w:vMerge w:val="continue"/>
            <w:noWrap w:val="0"/>
            <w:vAlign w:val="top"/>
          </w:tcPr>
          <w:p>
            <w:pPr>
              <w:widowControl/>
              <w:jc w:val="left"/>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14" w:type="dxa"/>
            <w:vMerge w:val="restart"/>
            <w:noWrap w:val="0"/>
            <w:vAlign w:val="center"/>
          </w:tcPr>
          <w:p>
            <w:pPr>
              <w:widowControl/>
              <w:jc w:val="center"/>
              <w:rPr>
                <w:rFonts w:eastAsia="仿宋_GB2312"/>
                <w:kern w:val="0"/>
                <w:sz w:val="24"/>
                <w:szCs w:val="24"/>
              </w:rPr>
            </w:pPr>
            <w:r>
              <w:rPr>
                <w:rFonts w:eastAsia="仿宋_GB2312"/>
                <w:kern w:val="0"/>
                <w:sz w:val="24"/>
                <w:szCs w:val="24"/>
              </w:rPr>
              <w:t>职业技能</w:t>
            </w:r>
          </w:p>
        </w:tc>
        <w:tc>
          <w:tcPr>
            <w:tcW w:w="987" w:type="dxa"/>
            <w:vMerge w:val="restart"/>
            <w:noWrap w:val="0"/>
            <w:vAlign w:val="center"/>
          </w:tcPr>
          <w:p>
            <w:pPr>
              <w:widowControl/>
              <w:jc w:val="center"/>
              <w:rPr>
                <w:rFonts w:eastAsia="仿宋_GB2312"/>
                <w:kern w:val="0"/>
                <w:sz w:val="24"/>
                <w:szCs w:val="24"/>
              </w:rPr>
            </w:pPr>
            <w:r>
              <w:rPr>
                <w:rFonts w:eastAsia="仿宋_GB2312"/>
                <w:sz w:val="24"/>
                <w:szCs w:val="24"/>
              </w:rPr>
              <w:t>10</w:t>
            </w:r>
          </w:p>
        </w:tc>
        <w:tc>
          <w:tcPr>
            <w:tcW w:w="3974" w:type="dxa"/>
            <w:noWrap w:val="0"/>
            <w:vAlign w:val="center"/>
          </w:tcPr>
          <w:p>
            <w:pPr>
              <w:widowControl/>
              <w:jc w:val="left"/>
              <w:rPr>
                <w:rFonts w:eastAsia="仿宋_GB2312"/>
                <w:kern w:val="0"/>
                <w:sz w:val="24"/>
                <w:szCs w:val="24"/>
              </w:rPr>
            </w:pPr>
            <w:r>
              <w:rPr>
                <w:rFonts w:eastAsia="仿宋_GB2312"/>
                <w:sz w:val="24"/>
                <w:szCs w:val="24"/>
              </w:rPr>
              <w:t>国家职业资格证书二级及以上，职业技能等级认定证书二级及以上，或获得中级及以上职称</w:t>
            </w:r>
          </w:p>
        </w:tc>
        <w:tc>
          <w:tcPr>
            <w:tcW w:w="889" w:type="dxa"/>
            <w:noWrap w:val="0"/>
            <w:vAlign w:val="center"/>
          </w:tcPr>
          <w:p>
            <w:pPr>
              <w:widowControl/>
              <w:jc w:val="center"/>
              <w:rPr>
                <w:rFonts w:eastAsia="仿宋_GB2312"/>
                <w:kern w:val="0"/>
                <w:sz w:val="24"/>
                <w:szCs w:val="24"/>
              </w:rPr>
            </w:pPr>
            <w:r>
              <w:rPr>
                <w:rFonts w:eastAsia="仿宋_GB2312"/>
                <w:sz w:val="24"/>
                <w:szCs w:val="24"/>
              </w:rPr>
              <w:t>10</w:t>
            </w:r>
          </w:p>
        </w:tc>
        <w:tc>
          <w:tcPr>
            <w:tcW w:w="876" w:type="dxa"/>
            <w:vMerge w:val="restart"/>
            <w:noWrap w:val="0"/>
            <w:vAlign w:val="center"/>
          </w:tcPr>
          <w:p>
            <w:pPr>
              <w:widowControl/>
              <w:jc w:val="center"/>
              <w:rPr>
                <w:rFonts w:eastAsia="仿宋_GB2312"/>
                <w:kern w:val="0"/>
                <w:sz w:val="24"/>
                <w:szCs w:val="24"/>
              </w:rPr>
            </w:pPr>
            <w:r>
              <w:rPr>
                <w:rFonts w:eastAsia="仿宋_GB2312"/>
                <w:kern w:val="0"/>
                <w:sz w:val="24"/>
                <w:szCs w:val="24"/>
              </w:rPr>
              <w:t>本项不累加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14" w:type="dxa"/>
            <w:vMerge w:val="continue"/>
            <w:noWrap w:val="0"/>
            <w:vAlign w:val="center"/>
          </w:tcPr>
          <w:p>
            <w:pPr>
              <w:widowControl/>
              <w:jc w:val="left"/>
              <w:rPr>
                <w:rFonts w:eastAsia="仿宋_GB2312"/>
                <w:kern w:val="0"/>
                <w:sz w:val="24"/>
                <w:szCs w:val="24"/>
              </w:rPr>
            </w:pPr>
          </w:p>
        </w:tc>
        <w:tc>
          <w:tcPr>
            <w:tcW w:w="987" w:type="dxa"/>
            <w:vMerge w:val="continue"/>
            <w:noWrap w:val="0"/>
            <w:vAlign w:val="center"/>
          </w:tcPr>
          <w:p>
            <w:pPr>
              <w:widowControl/>
              <w:jc w:val="left"/>
              <w:rPr>
                <w:rFonts w:eastAsia="仿宋_GB2312"/>
                <w:kern w:val="0"/>
                <w:sz w:val="24"/>
                <w:szCs w:val="24"/>
              </w:rPr>
            </w:pPr>
          </w:p>
        </w:tc>
        <w:tc>
          <w:tcPr>
            <w:tcW w:w="3974" w:type="dxa"/>
            <w:noWrap w:val="0"/>
            <w:vAlign w:val="center"/>
          </w:tcPr>
          <w:p>
            <w:pPr>
              <w:widowControl/>
              <w:jc w:val="left"/>
              <w:rPr>
                <w:rFonts w:eastAsia="仿宋_GB2312"/>
                <w:kern w:val="0"/>
                <w:sz w:val="24"/>
                <w:szCs w:val="24"/>
              </w:rPr>
            </w:pPr>
            <w:r>
              <w:rPr>
                <w:rFonts w:eastAsia="仿宋_GB2312"/>
                <w:sz w:val="24"/>
                <w:szCs w:val="24"/>
              </w:rPr>
              <w:t>国家职业资格证书三级，职业技能等级认定证书三级，获得初级职称或专项职业能力证书（高级专项）</w:t>
            </w:r>
          </w:p>
        </w:tc>
        <w:tc>
          <w:tcPr>
            <w:tcW w:w="889" w:type="dxa"/>
            <w:noWrap w:val="0"/>
            <w:vAlign w:val="center"/>
          </w:tcPr>
          <w:p>
            <w:pPr>
              <w:widowControl/>
              <w:jc w:val="center"/>
              <w:rPr>
                <w:rFonts w:eastAsia="仿宋_GB2312"/>
                <w:kern w:val="0"/>
                <w:sz w:val="24"/>
                <w:szCs w:val="24"/>
              </w:rPr>
            </w:pPr>
            <w:r>
              <w:rPr>
                <w:rFonts w:eastAsia="仿宋_GB2312"/>
                <w:sz w:val="24"/>
                <w:szCs w:val="24"/>
              </w:rPr>
              <w:t>8</w:t>
            </w:r>
          </w:p>
        </w:tc>
        <w:tc>
          <w:tcPr>
            <w:tcW w:w="876" w:type="dxa"/>
            <w:vMerge w:val="continue"/>
            <w:noWrap w:val="0"/>
            <w:vAlign w:val="center"/>
          </w:tcPr>
          <w:p>
            <w:pPr>
              <w:widowControl/>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14" w:type="dxa"/>
            <w:vMerge w:val="continue"/>
            <w:noWrap w:val="0"/>
            <w:vAlign w:val="center"/>
          </w:tcPr>
          <w:p>
            <w:pPr>
              <w:widowControl/>
              <w:jc w:val="left"/>
              <w:rPr>
                <w:rFonts w:eastAsia="仿宋_GB2312"/>
                <w:kern w:val="0"/>
                <w:sz w:val="24"/>
                <w:szCs w:val="24"/>
              </w:rPr>
            </w:pPr>
          </w:p>
        </w:tc>
        <w:tc>
          <w:tcPr>
            <w:tcW w:w="987" w:type="dxa"/>
            <w:vMerge w:val="continue"/>
            <w:noWrap w:val="0"/>
            <w:vAlign w:val="center"/>
          </w:tcPr>
          <w:p>
            <w:pPr>
              <w:widowControl/>
              <w:jc w:val="left"/>
              <w:rPr>
                <w:rFonts w:eastAsia="仿宋_GB2312"/>
                <w:kern w:val="0"/>
                <w:sz w:val="24"/>
                <w:szCs w:val="24"/>
              </w:rPr>
            </w:pPr>
          </w:p>
        </w:tc>
        <w:tc>
          <w:tcPr>
            <w:tcW w:w="3974" w:type="dxa"/>
            <w:noWrap w:val="0"/>
            <w:vAlign w:val="center"/>
          </w:tcPr>
          <w:p>
            <w:pPr>
              <w:widowControl/>
              <w:jc w:val="left"/>
              <w:rPr>
                <w:rFonts w:eastAsia="仿宋_GB2312"/>
                <w:kern w:val="0"/>
                <w:sz w:val="24"/>
                <w:szCs w:val="24"/>
              </w:rPr>
            </w:pPr>
            <w:r>
              <w:rPr>
                <w:rFonts w:eastAsia="仿宋_GB2312"/>
                <w:sz w:val="24"/>
                <w:szCs w:val="24"/>
              </w:rPr>
              <w:t>国家职业资格证书四级，职业技能等级认定证书四级</w:t>
            </w:r>
          </w:p>
        </w:tc>
        <w:tc>
          <w:tcPr>
            <w:tcW w:w="889" w:type="dxa"/>
            <w:noWrap w:val="0"/>
            <w:vAlign w:val="center"/>
          </w:tcPr>
          <w:p>
            <w:pPr>
              <w:widowControl/>
              <w:jc w:val="center"/>
              <w:rPr>
                <w:rFonts w:eastAsia="仿宋_GB2312"/>
                <w:kern w:val="0"/>
                <w:sz w:val="24"/>
                <w:szCs w:val="24"/>
              </w:rPr>
            </w:pPr>
            <w:r>
              <w:rPr>
                <w:rFonts w:eastAsia="仿宋_GB2312"/>
                <w:sz w:val="24"/>
                <w:szCs w:val="24"/>
              </w:rPr>
              <w:t>5</w:t>
            </w:r>
          </w:p>
        </w:tc>
        <w:tc>
          <w:tcPr>
            <w:tcW w:w="876" w:type="dxa"/>
            <w:vMerge w:val="continue"/>
            <w:noWrap w:val="0"/>
            <w:vAlign w:val="center"/>
          </w:tcPr>
          <w:p>
            <w:pPr>
              <w:widowControl/>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14" w:type="dxa"/>
            <w:vMerge w:val="continue"/>
            <w:noWrap w:val="0"/>
            <w:vAlign w:val="center"/>
          </w:tcPr>
          <w:p>
            <w:pPr>
              <w:widowControl/>
              <w:jc w:val="left"/>
              <w:rPr>
                <w:rFonts w:eastAsia="仿宋_GB2312"/>
                <w:kern w:val="0"/>
                <w:sz w:val="24"/>
                <w:szCs w:val="24"/>
              </w:rPr>
            </w:pPr>
          </w:p>
        </w:tc>
        <w:tc>
          <w:tcPr>
            <w:tcW w:w="987" w:type="dxa"/>
            <w:vMerge w:val="continue"/>
            <w:noWrap w:val="0"/>
            <w:vAlign w:val="center"/>
          </w:tcPr>
          <w:p>
            <w:pPr>
              <w:widowControl/>
              <w:jc w:val="left"/>
              <w:rPr>
                <w:rFonts w:eastAsia="仿宋_GB2312"/>
                <w:kern w:val="0"/>
                <w:sz w:val="24"/>
                <w:szCs w:val="24"/>
              </w:rPr>
            </w:pPr>
          </w:p>
        </w:tc>
        <w:tc>
          <w:tcPr>
            <w:tcW w:w="3974" w:type="dxa"/>
            <w:noWrap w:val="0"/>
            <w:vAlign w:val="center"/>
          </w:tcPr>
          <w:p>
            <w:pPr>
              <w:widowControl/>
              <w:jc w:val="left"/>
              <w:rPr>
                <w:rFonts w:eastAsia="仿宋_GB2312"/>
                <w:kern w:val="0"/>
                <w:sz w:val="24"/>
                <w:szCs w:val="24"/>
              </w:rPr>
            </w:pPr>
            <w:r>
              <w:rPr>
                <w:rFonts w:eastAsia="仿宋_GB2312"/>
                <w:sz w:val="24"/>
                <w:szCs w:val="24"/>
              </w:rPr>
              <w:t>国家职业资格证书五级，职业技能等级认定证书五级，专项职业能力证书（普通专项）</w:t>
            </w:r>
          </w:p>
        </w:tc>
        <w:tc>
          <w:tcPr>
            <w:tcW w:w="889" w:type="dxa"/>
            <w:noWrap w:val="0"/>
            <w:vAlign w:val="center"/>
          </w:tcPr>
          <w:p>
            <w:pPr>
              <w:widowControl/>
              <w:jc w:val="center"/>
              <w:rPr>
                <w:rFonts w:eastAsia="仿宋_GB2312"/>
                <w:kern w:val="0"/>
                <w:sz w:val="24"/>
                <w:szCs w:val="24"/>
              </w:rPr>
            </w:pPr>
            <w:r>
              <w:rPr>
                <w:rFonts w:eastAsia="仿宋_GB2312"/>
                <w:sz w:val="24"/>
                <w:szCs w:val="24"/>
              </w:rPr>
              <w:t>3</w:t>
            </w:r>
          </w:p>
        </w:tc>
        <w:tc>
          <w:tcPr>
            <w:tcW w:w="876" w:type="dxa"/>
            <w:vMerge w:val="continue"/>
            <w:noWrap w:val="0"/>
            <w:vAlign w:val="center"/>
          </w:tcPr>
          <w:p>
            <w:pPr>
              <w:widowControl/>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14" w:type="dxa"/>
            <w:noWrap w:val="0"/>
            <w:vAlign w:val="center"/>
          </w:tcPr>
          <w:p>
            <w:pPr>
              <w:widowControl/>
              <w:jc w:val="center"/>
              <w:rPr>
                <w:rFonts w:eastAsia="仿宋_GB2312"/>
                <w:kern w:val="0"/>
                <w:sz w:val="24"/>
                <w:szCs w:val="24"/>
              </w:rPr>
            </w:pPr>
            <w:r>
              <w:rPr>
                <w:rFonts w:eastAsia="仿宋_GB2312"/>
                <w:kern w:val="0"/>
                <w:sz w:val="24"/>
                <w:szCs w:val="24"/>
              </w:rPr>
              <w:t>缴纳社保</w:t>
            </w:r>
          </w:p>
        </w:tc>
        <w:tc>
          <w:tcPr>
            <w:tcW w:w="987" w:type="dxa"/>
            <w:noWrap w:val="0"/>
            <w:vAlign w:val="center"/>
          </w:tcPr>
          <w:p>
            <w:pPr>
              <w:widowControl/>
              <w:jc w:val="center"/>
              <w:rPr>
                <w:rFonts w:eastAsia="仿宋_GB2312"/>
                <w:kern w:val="0"/>
                <w:sz w:val="24"/>
                <w:szCs w:val="24"/>
              </w:rPr>
            </w:pPr>
            <w:r>
              <w:rPr>
                <w:rFonts w:eastAsia="仿宋_GB2312"/>
                <w:sz w:val="24"/>
                <w:szCs w:val="24"/>
              </w:rPr>
              <w:t>30</w:t>
            </w:r>
          </w:p>
        </w:tc>
        <w:tc>
          <w:tcPr>
            <w:tcW w:w="3974" w:type="dxa"/>
            <w:noWrap w:val="0"/>
            <w:vAlign w:val="center"/>
          </w:tcPr>
          <w:p>
            <w:pPr>
              <w:widowControl/>
              <w:jc w:val="left"/>
              <w:rPr>
                <w:rFonts w:eastAsia="仿宋_GB2312"/>
                <w:kern w:val="0"/>
                <w:sz w:val="24"/>
                <w:szCs w:val="24"/>
              </w:rPr>
            </w:pPr>
            <w:r>
              <w:rPr>
                <w:rFonts w:eastAsia="仿宋_GB2312"/>
                <w:sz w:val="24"/>
                <w:szCs w:val="24"/>
              </w:rPr>
              <w:t>在本省范围内累计缴纳养老保险，每个月得0.5分，最高限30分。</w:t>
            </w:r>
          </w:p>
        </w:tc>
        <w:tc>
          <w:tcPr>
            <w:tcW w:w="889" w:type="dxa"/>
            <w:noWrap w:val="0"/>
            <w:vAlign w:val="center"/>
          </w:tcPr>
          <w:p>
            <w:pPr>
              <w:widowControl/>
              <w:jc w:val="center"/>
              <w:rPr>
                <w:rFonts w:eastAsia="仿宋_GB2312"/>
                <w:kern w:val="0"/>
                <w:sz w:val="24"/>
                <w:szCs w:val="24"/>
              </w:rPr>
            </w:pPr>
            <w:r>
              <w:rPr>
                <w:rFonts w:eastAsia="仿宋_GB2312"/>
                <w:sz w:val="24"/>
                <w:szCs w:val="24"/>
              </w:rPr>
              <w:t>30</w:t>
            </w:r>
          </w:p>
        </w:tc>
        <w:tc>
          <w:tcPr>
            <w:tcW w:w="876" w:type="dxa"/>
            <w:noWrap w:val="0"/>
            <w:vAlign w:val="center"/>
          </w:tcPr>
          <w:p>
            <w:pPr>
              <w:widowControl/>
              <w:jc w:val="center"/>
              <w:rPr>
                <w:rFonts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14" w:type="dxa"/>
            <w:noWrap w:val="0"/>
            <w:vAlign w:val="center"/>
          </w:tcPr>
          <w:p>
            <w:pPr>
              <w:widowControl/>
              <w:jc w:val="center"/>
              <w:rPr>
                <w:rFonts w:eastAsia="仿宋_GB2312"/>
                <w:kern w:val="0"/>
                <w:sz w:val="24"/>
                <w:szCs w:val="24"/>
              </w:rPr>
            </w:pPr>
            <w:r>
              <w:rPr>
                <w:rFonts w:eastAsia="仿宋_GB2312"/>
                <w:kern w:val="0"/>
                <w:sz w:val="24"/>
                <w:szCs w:val="24"/>
              </w:rPr>
              <w:t>居住时间</w:t>
            </w:r>
          </w:p>
        </w:tc>
        <w:tc>
          <w:tcPr>
            <w:tcW w:w="987" w:type="dxa"/>
            <w:noWrap w:val="0"/>
            <w:vAlign w:val="center"/>
          </w:tcPr>
          <w:p>
            <w:pPr>
              <w:widowControl/>
              <w:jc w:val="center"/>
              <w:rPr>
                <w:rFonts w:eastAsia="仿宋_GB2312"/>
                <w:kern w:val="0"/>
                <w:sz w:val="24"/>
                <w:szCs w:val="24"/>
              </w:rPr>
            </w:pPr>
            <w:r>
              <w:rPr>
                <w:rFonts w:eastAsia="仿宋_GB2312"/>
                <w:sz w:val="24"/>
                <w:szCs w:val="24"/>
              </w:rPr>
              <w:t>30</w:t>
            </w:r>
          </w:p>
        </w:tc>
        <w:tc>
          <w:tcPr>
            <w:tcW w:w="3974" w:type="dxa"/>
            <w:noWrap w:val="0"/>
            <w:vAlign w:val="center"/>
          </w:tcPr>
          <w:p>
            <w:pPr>
              <w:widowControl/>
              <w:jc w:val="left"/>
              <w:rPr>
                <w:rFonts w:eastAsia="仿宋_GB2312"/>
                <w:sz w:val="24"/>
                <w:szCs w:val="24"/>
              </w:rPr>
            </w:pPr>
            <w:r>
              <w:rPr>
                <w:rFonts w:eastAsia="仿宋_GB2312"/>
                <w:sz w:val="24"/>
                <w:szCs w:val="24"/>
              </w:rPr>
              <w:t>在本省范围累计居住时间（自申报居住登记之日起计算）每满1个月得0.25分，最高限30分。</w:t>
            </w:r>
          </w:p>
        </w:tc>
        <w:tc>
          <w:tcPr>
            <w:tcW w:w="889" w:type="dxa"/>
            <w:noWrap w:val="0"/>
            <w:vAlign w:val="center"/>
          </w:tcPr>
          <w:p>
            <w:pPr>
              <w:widowControl/>
              <w:jc w:val="center"/>
              <w:rPr>
                <w:rFonts w:eastAsia="仿宋_GB2312"/>
                <w:kern w:val="0"/>
                <w:sz w:val="24"/>
                <w:szCs w:val="24"/>
              </w:rPr>
            </w:pPr>
            <w:r>
              <w:rPr>
                <w:rFonts w:eastAsia="仿宋_GB2312"/>
                <w:sz w:val="24"/>
                <w:szCs w:val="24"/>
              </w:rPr>
              <w:t>30</w:t>
            </w:r>
          </w:p>
        </w:tc>
        <w:tc>
          <w:tcPr>
            <w:tcW w:w="876" w:type="dxa"/>
            <w:noWrap w:val="0"/>
            <w:vAlign w:val="center"/>
          </w:tcPr>
          <w:p>
            <w:pPr>
              <w:widowControl/>
              <w:jc w:val="center"/>
              <w:rPr>
                <w:rFonts w:eastAsia="仿宋_GB2312"/>
                <w:kern w:val="0"/>
                <w:sz w:val="24"/>
                <w:szCs w:val="24"/>
              </w:rPr>
            </w:pPr>
          </w:p>
        </w:tc>
      </w:tr>
    </w:tbl>
    <w:p>
      <w:pPr>
        <w:spacing w:line="560" w:lineRule="exact"/>
        <w:ind w:firstLine="240" w:firstLineChars="100"/>
        <w:rPr>
          <w:rFonts w:eastAsia="仿宋_GB2312"/>
          <w:sz w:val="24"/>
        </w:rPr>
      </w:pPr>
      <w:r>
        <w:rPr>
          <w:rFonts w:eastAsia="仿宋_GB2312"/>
          <w:sz w:val="24"/>
        </w:rPr>
        <w:t>注：</w:t>
      </w:r>
      <w:r>
        <w:rPr>
          <w:rFonts w:hint="eastAsia" w:eastAsia="仿宋_GB2312"/>
          <w:sz w:val="24"/>
          <w:lang w:val="en-US" w:eastAsia="zh-CN"/>
        </w:rPr>
        <w:t>全省统一，</w:t>
      </w:r>
      <w:r>
        <w:rPr>
          <w:rFonts w:eastAsia="仿宋_GB2312"/>
          <w:sz w:val="24"/>
        </w:rPr>
        <w:t>可根据浙江省新市民量化积分管理办法进行调整。</w:t>
      </w:r>
    </w:p>
    <w:p>
      <w:pPr>
        <w:pStyle w:val="9"/>
        <w:sectPr>
          <w:pgSz w:w="11906" w:h="16838"/>
          <w:pgMar w:top="1701" w:right="1587" w:bottom="1701" w:left="1587" w:header="851" w:footer="992" w:gutter="0"/>
          <w:cols w:space="0" w:num="1"/>
          <w:rtlGutter w:val="0"/>
          <w:docGrid w:type="lines" w:linePitch="312" w:charSpace="0"/>
        </w:sectPr>
      </w:pPr>
    </w:p>
    <w:p>
      <w:pPr>
        <w:pStyle w:val="9"/>
        <w:ind w:left="0" w:leftChars="0" w:firstLine="0" w:firstLine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9"/>
        <w:ind w:left="0" w:leftChars="0" w:firstLine="0" w:firstLineChars="0"/>
        <w:jc w:val="center"/>
        <w:rPr>
          <w:rFonts w:hint="default"/>
          <w:lang w:val="en-US" w:eastAsia="zh-CN"/>
        </w:rPr>
      </w:pPr>
      <w:r>
        <w:rPr>
          <w:rFonts w:hint="eastAsia" w:ascii="方正小标宋简体" w:hAnsi="方正小标宋简体" w:eastAsia="方正小标宋简体" w:cs="方正小标宋简体"/>
          <w:sz w:val="44"/>
          <w:szCs w:val="44"/>
          <w:lang w:eastAsia="zh-CN"/>
        </w:rPr>
        <w:t>东阳市</w:t>
      </w:r>
      <w:r>
        <w:rPr>
          <w:rFonts w:hint="eastAsia" w:ascii="方正小标宋简体" w:hAnsi="方正小标宋简体" w:eastAsia="方正小标宋简体" w:cs="方正小标宋简体"/>
          <w:sz w:val="44"/>
          <w:szCs w:val="44"/>
          <w:lang w:val="en-US" w:eastAsia="zh-CN"/>
        </w:rPr>
        <w:t>个性指标赋分标准</w:t>
      </w:r>
    </w:p>
    <w:tbl>
      <w:tblPr>
        <w:tblStyle w:val="10"/>
        <w:tblW w:w="127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5"/>
        <w:gridCol w:w="1441"/>
        <w:gridCol w:w="1515"/>
        <w:gridCol w:w="1035"/>
        <w:gridCol w:w="1215"/>
        <w:gridCol w:w="1230"/>
        <w:gridCol w:w="1770"/>
        <w:gridCol w:w="1230"/>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7"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i w:val="0"/>
                <w:color w:val="000000"/>
                <w:sz w:val="24"/>
                <w:szCs w:val="24"/>
                <w:u w:val="none"/>
              </w:rPr>
            </w:pPr>
            <w:r>
              <w:rPr>
                <w:rFonts w:hint="default" w:eastAsia="宋体"/>
                <w:lang w:val="en-US" w:eastAsia="zh-CN"/>
              </w:rPr>
              <w:br w:type="page"/>
            </w:r>
            <w:r>
              <w:rPr>
                <w:rFonts w:hint="eastAsia" w:ascii="黑体" w:hAnsi="宋体" w:eastAsia="黑体" w:cs="黑体"/>
                <w:i w:val="0"/>
                <w:color w:val="000000"/>
                <w:kern w:val="0"/>
                <w:sz w:val="24"/>
                <w:szCs w:val="24"/>
                <w:u w:val="none"/>
                <w:lang w:val="en-US" w:eastAsia="zh-CN" w:bidi="ar"/>
              </w:rPr>
              <w:t>序号</w:t>
            </w:r>
          </w:p>
        </w:tc>
        <w:tc>
          <w:tcPr>
            <w:tcW w:w="14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积分指标</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具体内容</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标准分值</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最高分值</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责任单位</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证明材料</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赋分期限</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特殊身份</w:t>
            </w:r>
          </w:p>
          <w:p>
            <w:pPr>
              <w:keepNext w:val="0"/>
              <w:keepLines w:val="0"/>
              <w:widowControl/>
              <w:suppressLineNumbers w:val="0"/>
              <w:jc w:val="center"/>
              <w:textAlignment w:val="center"/>
              <w:rPr>
                <w:rFonts w:hint="eastAsia"/>
              </w:rPr>
            </w:pPr>
            <w:r>
              <w:rPr>
                <w:rFonts w:hint="eastAsia" w:ascii="仿宋_GB2312" w:hAnsi="等线" w:eastAsia="仿宋_GB2312" w:cs="仿宋_GB2312"/>
                <w:i w:val="0"/>
                <w:color w:val="000000"/>
                <w:kern w:val="0"/>
                <w:sz w:val="24"/>
                <w:szCs w:val="24"/>
                <w:u w:val="none"/>
                <w:lang w:val="en-US" w:eastAsia="zh-CN" w:bidi="ar"/>
              </w:rPr>
              <w:t>（10）</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中共党员</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市委组织部</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流动党员证或党员证明信</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长期</w:t>
            </w:r>
          </w:p>
        </w:tc>
        <w:tc>
          <w:tcPr>
            <w:tcW w:w="2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此项可累计加分。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hint="eastAsia" w:ascii="等线" w:hAnsi="等线" w:eastAsia="等线" w:cs="等线"/>
                <w:i w:val="0"/>
                <w:color w:val="000000"/>
                <w:sz w:val="24"/>
                <w:szCs w:val="24"/>
                <w:u w:val="none"/>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lang w:val="en-US"/>
              </w:rPr>
            </w:pPr>
            <w:r>
              <w:rPr>
                <w:rFonts w:hint="eastAsia" w:ascii="仿宋_GB2312" w:hAnsi="等线" w:eastAsia="仿宋_GB2312" w:cs="仿宋_GB2312"/>
                <w:i w:val="0"/>
                <w:color w:val="000000"/>
                <w:kern w:val="0"/>
                <w:sz w:val="24"/>
                <w:szCs w:val="24"/>
                <w:u w:val="none"/>
                <w:lang w:val="en-US" w:eastAsia="zh-CN" w:bidi="ar"/>
              </w:rPr>
              <w:t>共青团员</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eastAsia" w:eastAsia="等线" w:cs="Times New Roman"/>
                <w:i w:val="0"/>
                <w:color w:val="000000"/>
                <w:kern w:val="0"/>
                <w:sz w:val="24"/>
                <w:szCs w:val="24"/>
                <w:u w:val="none"/>
                <w:lang w:val="en-US" w:eastAsia="zh-CN" w:bidi="ar"/>
              </w:rPr>
              <w:t>2</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eastAsia" w:eastAsia="等线" w:cs="Times New Roman"/>
                <w:i w:val="0"/>
                <w:color w:val="000000"/>
                <w:kern w:val="0"/>
                <w:sz w:val="24"/>
                <w:szCs w:val="24"/>
                <w:u w:val="none"/>
                <w:lang w:val="en-US" w:eastAsia="zh-CN" w:bidi="ar"/>
              </w:rPr>
              <w:t>2</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lang w:val="en-US" w:eastAsia="zh-CN"/>
              </w:rPr>
            </w:pPr>
            <w:r>
              <w:rPr>
                <w:rFonts w:hint="eastAsia" w:ascii="仿宋_GB2312" w:hAnsi="等线" w:eastAsia="仿宋_GB2312" w:cs="仿宋_GB2312"/>
                <w:i w:val="0"/>
                <w:color w:val="000000"/>
                <w:sz w:val="24"/>
                <w:szCs w:val="24"/>
                <w:u w:val="none"/>
                <w:lang w:val="en-US" w:eastAsia="zh-CN"/>
              </w:rPr>
              <w:t>团市委</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共青团员证</w:t>
            </w:r>
            <w:r>
              <w:rPr>
                <w:rFonts w:hint="default" w:ascii="仿宋_GB2312" w:hAnsi="等线" w:eastAsia="仿宋_GB2312" w:cs="仿宋_GB2312"/>
                <w:i w:val="0"/>
                <w:color w:val="000000"/>
                <w:kern w:val="0"/>
                <w:sz w:val="24"/>
                <w:szCs w:val="24"/>
                <w:u w:val="none"/>
                <w:lang w:val="en-US" w:eastAsia="zh-CN" w:bidi="ar"/>
              </w:rPr>
              <w:t>或证明信</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长期</w:t>
            </w:r>
          </w:p>
        </w:tc>
        <w:tc>
          <w:tcPr>
            <w:tcW w:w="2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9"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4"/>
                <w:szCs w:val="24"/>
                <w:u w:val="none"/>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kern w:val="2"/>
                <w:sz w:val="24"/>
                <w:szCs w:val="24"/>
                <w:u w:val="none"/>
                <w:lang w:val="en-US" w:eastAsia="zh-CN" w:bidi="ar-SA"/>
              </w:rPr>
            </w:pPr>
            <w:r>
              <w:rPr>
                <w:rFonts w:hint="default" w:ascii="仿宋_GB2312" w:hAnsi="等线" w:eastAsia="仿宋_GB2312" w:cs="仿宋_GB2312"/>
                <w:i w:val="0"/>
                <w:color w:val="000000"/>
                <w:kern w:val="0"/>
                <w:sz w:val="24"/>
                <w:szCs w:val="24"/>
                <w:u w:val="none"/>
                <w:lang w:val="en-US" w:eastAsia="zh-CN" w:bidi="ar"/>
              </w:rPr>
              <w:t>民主党派</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2"/>
                <w:sz w:val="24"/>
                <w:szCs w:val="24"/>
                <w:u w:val="none"/>
                <w:lang w:val="en-US" w:eastAsia="zh-CN" w:bidi="ar-SA"/>
              </w:rPr>
            </w:pPr>
            <w:r>
              <w:rPr>
                <w:rFonts w:hint="eastAsia" w:eastAsia="等线" w:cs="Times New Roman"/>
                <w:i w:val="0"/>
                <w:color w:val="000000"/>
                <w:kern w:val="0"/>
                <w:sz w:val="24"/>
                <w:szCs w:val="24"/>
                <w:u w:val="none"/>
                <w:lang w:val="en-US" w:eastAsia="zh-CN" w:bidi="ar"/>
              </w:rPr>
              <w:t>2</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2"/>
                <w:sz w:val="24"/>
                <w:szCs w:val="24"/>
                <w:u w:val="none"/>
                <w:lang w:val="en-US" w:eastAsia="zh-CN" w:bidi="ar-SA"/>
              </w:rPr>
            </w:pPr>
            <w:r>
              <w:rPr>
                <w:rFonts w:hint="eastAsia" w:eastAsia="等线" w:cs="Times New Roman"/>
                <w:i w:val="0"/>
                <w:color w:val="000000"/>
                <w:kern w:val="0"/>
                <w:sz w:val="24"/>
                <w:szCs w:val="24"/>
                <w:u w:val="none"/>
                <w:lang w:val="en-US" w:eastAsia="zh-CN" w:bidi="ar"/>
              </w:rPr>
              <w:t>2</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2"/>
                <w:sz w:val="24"/>
                <w:szCs w:val="24"/>
                <w:u w:val="none"/>
                <w:lang w:val="en-US" w:eastAsia="zh-CN" w:bidi="ar-SA"/>
              </w:rPr>
            </w:pPr>
            <w:r>
              <w:rPr>
                <w:rFonts w:hint="default" w:ascii="仿宋_GB2312" w:hAnsi="等线" w:eastAsia="仿宋_GB2312" w:cs="仿宋_GB2312"/>
                <w:i w:val="0"/>
                <w:color w:val="000000"/>
                <w:kern w:val="0"/>
                <w:sz w:val="24"/>
                <w:szCs w:val="24"/>
                <w:u w:val="none"/>
                <w:lang w:val="en-US" w:eastAsia="zh-CN" w:bidi="ar"/>
              </w:rPr>
              <w:t>市委统战部</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2"/>
                <w:sz w:val="24"/>
                <w:szCs w:val="24"/>
                <w:u w:val="none"/>
                <w:lang w:val="en-US" w:eastAsia="zh-CN" w:bidi="ar-SA"/>
              </w:rPr>
            </w:pPr>
            <w:r>
              <w:rPr>
                <w:rFonts w:hint="default" w:ascii="仿宋_GB2312" w:hAnsi="等线" w:eastAsia="仿宋_GB2312" w:cs="仿宋_GB2312"/>
                <w:i w:val="0"/>
                <w:color w:val="000000"/>
                <w:kern w:val="0"/>
                <w:sz w:val="24"/>
                <w:szCs w:val="24"/>
                <w:u w:val="none"/>
                <w:lang w:val="en-US" w:eastAsia="zh-CN" w:bidi="ar"/>
              </w:rPr>
              <w:t>民主党派证或证明信</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2"/>
                <w:sz w:val="24"/>
                <w:szCs w:val="24"/>
                <w:u w:val="none"/>
                <w:lang w:val="en-US" w:eastAsia="zh-CN" w:bidi="ar-SA"/>
              </w:rPr>
            </w:pPr>
            <w:r>
              <w:rPr>
                <w:rFonts w:hint="default" w:ascii="仿宋_GB2312" w:hAnsi="等线" w:eastAsia="仿宋_GB2312" w:cs="仿宋_GB2312"/>
                <w:i w:val="0"/>
                <w:color w:val="000000"/>
                <w:kern w:val="0"/>
                <w:sz w:val="24"/>
                <w:szCs w:val="24"/>
                <w:u w:val="none"/>
                <w:lang w:val="en-US" w:eastAsia="zh-CN" w:bidi="ar"/>
              </w:rPr>
              <w:t>长期</w:t>
            </w:r>
          </w:p>
        </w:tc>
        <w:tc>
          <w:tcPr>
            <w:tcW w:w="2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hint="eastAsia" w:ascii="等线" w:hAnsi="等线" w:eastAsia="等线" w:cs="等线"/>
                <w:i w:val="0"/>
                <w:color w:val="000000"/>
                <w:sz w:val="24"/>
                <w:szCs w:val="24"/>
                <w:u w:val="none"/>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kern w:val="2"/>
                <w:sz w:val="24"/>
                <w:szCs w:val="24"/>
                <w:u w:val="none"/>
                <w:lang w:val="en-US" w:eastAsia="zh-CN" w:bidi="ar-SA"/>
              </w:rPr>
            </w:pPr>
            <w:r>
              <w:rPr>
                <w:rFonts w:hint="default" w:ascii="仿宋_GB2312" w:hAnsi="等线" w:eastAsia="仿宋_GB2312" w:cs="仿宋_GB2312"/>
                <w:i w:val="0"/>
                <w:color w:val="000000"/>
                <w:kern w:val="0"/>
                <w:sz w:val="24"/>
                <w:szCs w:val="24"/>
                <w:u w:val="none"/>
                <w:lang w:val="en-US" w:eastAsia="zh-CN" w:bidi="ar"/>
              </w:rPr>
              <w:t>退役军人</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2"/>
                <w:sz w:val="24"/>
                <w:szCs w:val="24"/>
                <w:u w:val="none"/>
                <w:lang w:val="en-US" w:eastAsia="zh-CN" w:bidi="ar-SA"/>
              </w:rPr>
            </w:pPr>
            <w:r>
              <w:rPr>
                <w:rFonts w:hint="eastAsia" w:eastAsia="等线" w:cs="Times New Roman"/>
                <w:i w:val="0"/>
                <w:color w:val="000000"/>
                <w:kern w:val="0"/>
                <w:sz w:val="24"/>
                <w:szCs w:val="24"/>
                <w:u w:val="none"/>
                <w:lang w:val="en-US" w:eastAsia="zh-CN" w:bidi="ar"/>
              </w:rPr>
              <w:t>3</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2"/>
                <w:sz w:val="24"/>
                <w:szCs w:val="24"/>
                <w:u w:val="none"/>
                <w:lang w:val="en-US" w:eastAsia="zh-CN" w:bidi="ar-SA"/>
              </w:rPr>
            </w:pPr>
            <w:r>
              <w:rPr>
                <w:rFonts w:hint="eastAsia" w:eastAsia="等线" w:cs="Times New Roman"/>
                <w:i w:val="0"/>
                <w:color w:val="000000"/>
                <w:kern w:val="0"/>
                <w:sz w:val="24"/>
                <w:szCs w:val="24"/>
                <w:u w:val="none"/>
                <w:lang w:val="en-US" w:eastAsia="zh-CN" w:bidi="ar"/>
              </w:rPr>
              <w:t>3</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2"/>
                <w:sz w:val="24"/>
                <w:szCs w:val="24"/>
                <w:u w:val="none"/>
                <w:lang w:val="en-US" w:eastAsia="zh-CN" w:bidi="ar-SA"/>
              </w:rPr>
            </w:pPr>
            <w:r>
              <w:rPr>
                <w:rFonts w:hint="default" w:ascii="仿宋_GB2312" w:hAnsi="等线" w:eastAsia="仿宋_GB2312" w:cs="仿宋_GB2312"/>
                <w:i w:val="0"/>
                <w:color w:val="000000"/>
                <w:kern w:val="0"/>
                <w:sz w:val="24"/>
                <w:szCs w:val="24"/>
                <w:u w:val="none"/>
                <w:lang w:val="en-US" w:eastAsia="zh-CN" w:bidi="ar"/>
              </w:rPr>
              <w:t>市退役军人事务局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2"/>
                <w:sz w:val="24"/>
                <w:szCs w:val="24"/>
                <w:u w:val="none"/>
                <w:lang w:val="en-US" w:eastAsia="zh-CN" w:bidi="ar-SA"/>
              </w:rPr>
            </w:pPr>
            <w:r>
              <w:rPr>
                <w:rFonts w:hint="default" w:ascii="仿宋_GB2312" w:hAnsi="等线" w:eastAsia="仿宋_GB2312" w:cs="仿宋_GB2312"/>
                <w:i w:val="0"/>
                <w:color w:val="000000"/>
                <w:kern w:val="0"/>
                <w:sz w:val="24"/>
                <w:szCs w:val="24"/>
                <w:u w:val="none"/>
                <w:lang w:val="en-US" w:eastAsia="zh-CN" w:bidi="ar"/>
              </w:rPr>
              <w:t>退出现役相关证件或退役军人优待证</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2"/>
                <w:sz w:val="24"/>
                <w:szCs w:val="24"/>
                <w:u w:val="none"/>
                <w:lang w:val="en-US" w:eastAsia="zh-CN" w:bidi="ar-SA"/>
              </w:rPr>
            </w:pPr>
            <w:r>
              <w:rPr>
                <w:rFonts w:hint="default" w:ascii="仿宋_GB2312" w:hAnsi="等线" w:eastAsia="仿宋_GB2312" w:cs="仿宋_GB2312"/>
                <w:i w:val="0"/>
                <w:color w:val="000000"/>
                <w:kern w:val="0"/>
                <w:sz w:val="24"/>
                <w:szCs w:val="24"/>
                <w:u w:val="none"/>
                <w:lang w:val="en-US" w:eastAsia="zh-CN" w:bidi="ar"/>
              </w:rPr>
              <w:t>长期</w:t>
            </w:r>
          </w:p>
        </w:tc>
        <w:tc>
          <w:tcPr>
            <w:tcW w:w="2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14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人才引进</w:t>
            </w:r>
          </w:p>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（10）</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各层次</w:t>
            </w:r>
            <w:r>
              <w:rPr>
                <w:rFonts w:hint="default" w:ascii="仿宋_GB2312" w:hAnsi="等线" w:eastAsia="仿宋_GB2312" w:cs="仿宋_GB2312"/>
                <w:i w:val="0"/>
                <w:color w:val="000000"/>
                <w:kern w:val="0"/>
                <w:sz w:val="24"/>
                <w:szCs w:val="24"/>
                <w:u w:val="none"/>
                <w:lang w:val="en-US" w:eastAsia="zh-CN" w:bidi="ar"/>
              </w:rPr>
              <w:t>引进</w:t>
            </w:r>
          </w:p>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人才</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市委组织部、市人力社保局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社保证明、学历学位证明以及相关人才荣誉称号证明</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近</w:t>
            </w:r>
            <w:r>
              <w:rPr>
                <w:rStyle w:val="19"/>
                <w:rFonts w:eastAsia="仿宋_GB2312"/>
                <w:lang w:val="en-US" w:eastAsia="zh-CN" w:bidi="ar"/>
              </w:rPr>
              <w:t>5</w:t>
            </w:r>
            <w:r>
              <w:rPr>
                <w:rStyle w:val="20"/>
                <w:rFonts w:hAnsi="等线"/>
                <w:lang w:val="en-US" w:eastAsia="zh-CN" w:bidi="ar"/>
              </w:rPr>
              <w:t>年内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lang w:val="en-US" w:eastAsia="zh-CN"/>
              </w:rPr>
            </w:pPr>
            <w:r>
              <w:rPr>
                <w:rFonts w:hint="default" w:ascii="仿宋_GB2312" w:hAnsi="等线" w:eastAsia="仿宋_GB2312" w:cs="仿宋_GB2312"/>
                <w:i w:val="0"/>
                <w:color w:val="000000"/>
                <w:kern w:val="0"/>
                <w:sz w:val="24"/>
                <w:szCs w:val="24"/>
                <w:u w:val="none"/>
                <w:lang w:val="en-US" w:eastAsia="zh-CN" w:bidi="ar"/>
              </w:rPr>
              <w:t>按引进人才类别分类赋分。</w:t>
            </w:r>
            <w:r>
              <w:rPr>
                <w:rFonts w:hint="eastAsia" w:ascii="仿宋_GB2312" w:hAnsi="仿宋_GB2312" w:eastAsia="仿宋_GB2312" w:cs="仿宋_GB2312"/>
                <w:sz w:val="24"/>
                <w:szCs w:val="24"/>
              </w:rPr>
              <w:t>A类人才</w:t>
            </w:r>
            <w:r>
              <w:rPr>
                <w:rFonts w:hint="eastAsia" w:ascii="仿宋_GB2312" w:hAnsi="仿宋_GB2312" w:eastAsia="仿宋_GB2312" w:cs="仿宋_GB2312"/>
                <w:sz w:val="24"/>
                <w:szCs w:val="24"/>
                <w:lang w:val="en-US" w:eastAsia="zh-CN"/>
              </w:rPr>
              <w:t>10分；</w:t>
            </w:r>
            <w:r>
              <w:rPr>
                <w:rFonts w:hint="eastAsia" w:ascii="仿宋_GB2312" w:hAnsi="仿宋_GB2312" w:eastAsia="仿宋_GB2312" w:cs="仿宋_GB2312"/>
                <w:sz w:val="24"/>
                <w:szCs w:val="24"/>
              </w:rPr>
              <w:t>B类人才</w:t>
            </w:r>
            <w:r>
              <w:rPr>
                <w:rFonts w:hint="eastAsia" w:ascii="仿宋_GB2312" w:hAnsi="仿宋_GB2312" w:eastAsia="仿宋_GB2312" w:cs="仿宋_GB2312"/>
                <w:sz w:val="24"/>
                <w:szCs w:val="24"/>
                <w:lang w:val="en-US" w:eastAsia="zh-CN"/>
              </w:rPr>
              <w:t>8分；C</w:t>
            </w:r>
            <w:r>
              <w:rPr>
                <w:rFonts w:hint="eastAsia" w:ascii="仿宋_GB2312" w:hAnsi="仿宋_GB2312" w:eastAsia="仿宋_GB2312" w:cs="仿宋_GB2312"/>
                <w:sz w:val="24"/>
                <w:szCs w:val="24"/>
              </w:rPr>
              <w:t>类人才</w:t>
            </w:r>
            <w:r>
              <w:rPr>
                <w:rFonts w:hint="eastAsia" w:ascii="仿宋_GB2312" w:hAnsi="仿宋_GB2312" w:eastAsia="仿宋_GB2312" w:cs="仿宋_GB2312"/>
                <w:sz w:val="24"/>
                <w:szCs w:val="24"/>
                <w:lang w:val="en-US" w:eastAsia="zh-CN"/>
              </w:rPr>
              <w:t>6分；D类人才4分；E类人才2分。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表彰奖励</w:t>
            </w:r>
          </w:p>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（10）</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获得国家级综合性表彰奖励和荣誉称号</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奖项荣誉授予单位</w:t>
            </w:r>
          </w:p>
        </w:tc>
        <w:tc>
          <w:tcPr>
            <w:tcW w:w="17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荣誉证书原件</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长期</w:t>
            </w:r>
          </w:p>
        </w:tc>
        <w:tc>
          <w:tcPr>
            <w:tcW w:w="2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val="0"/>
              <w:autoSpaceDN w:val="0"/>
              <w:bidi w:val="0"/>
              <w:adjustRightInd/>
              <w:snapToGrid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sz w:val="24"/>
                <w:szCs w:val="24"/>
                <w:u w:val="none"/>
              </w:rPr>
              <w:t>在本市工作期间获综合性表彰奖励和荣誉称号。综合性表彰奖励和荣誉称号含“见义勇为”“道德模范”“好人好事”等荣誉称号。同一事项获多项表彰的，不可叠加，选最高分计。最高限10分。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jc w:val="center"/>
              <w:rPr>
                <w:rFonts w:hint="eastAsia"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获得省级综合性表彰奖励和荣誉称号</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7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2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获得市级综合性表彰和荣誉称号</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7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2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9</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jc w:val="center"/>
              <w:rPr>
                <w:rFonts w:hint="eastAsia"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获得县级综合性表彰和荣誉称号</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7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2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9"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w:t>
            </w:r>
            <w:r>
              <w:rPr>
                <w:rFonts w:hint="eastAsia" w:eastAsia="等线" w:cs="Times New Roman"/>
                <w:i w:val="0"/>
                <w:color w:val="000000"/>
                <w:kern w:val="0"/>
                <w:sz w:val="24"/>
                <w:szCs w:val="24"/>
                <w:u w:val="none"/>
                <w:lang w:val="en-US" w:eastAsia="zh-CN" w:bidi="ar"/>
              </w:rPr>
              <w:t>0</w:t>
            </w:r>
          </w:p>
        </w:tc>
        <w:tc>
          <w:tcPr>
            <w:tcW w:w="14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社会服务</w:t>
            </w:r>
          </w:p>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（50）</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成功捐献造血干细胞</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13</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13</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市红十字会</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捐献荣誉证书</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长期</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仿宋_GB2312" w:hAnsi="等线" w:eastAsia="仿宋_GB2312" w:cs="仿宋_GB2312"/>
                <w:i w:val="0"/>
                <w:color w:val="000000"/>
                <w:sz w:val="24"/>
                <w:szCs w:val="24"/>
                <w:u w:val="none"/>
                <w:lang w:val="en-US" w:eastAsia="zh-CN"/>
              </w:rPr>
            </w:pPr>
            <w:r>
              <w:rPr>
                <w:rFonts w:hint="eastAsia" w:ascii="仿宋_GB2312" w:hAnsi="等线" w:eastAsia="仿宋_GB2312" w:cs="仿宋_GB2312"/>
                <w:i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9"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4"/>
                <w:szCs w:val="24"/>
                <w:u w:val="none"/>
                <w:lang w:val="en-US" w:eastAsia="zh-CN" w:bidi="ar"/>
              </w:rPr>
            </w:pPr>
            <w:r>
              <w:rPr>
                <w:rFonts w:hint="eastAsia" w:eastAsia="等线" w:cs="Times New Roman"/>
                <w:i w:val="0"/>
                <w:color w:val="000000"/>
                <w:kern w:val="0"/>
                <w:sz w:val="24"/>
                <w:szCs w:val="24"/>
                <w:u w:val="none"/>
                <w:lang w:val="en-US" w:eastAsia="zh-CN" w:bidi="ar"/>
              </w:rPr>
              <w:t>11</w:t>
            </w:r>
          </w:p>
        </w:tc>
        <w:tc>
          <w:tcPr>
            <w:tcW w:w="144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本人志愿登记器官和遗体（组织）捐献3年以上</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等线" w:cs="Times New Roman"/>
                <w:i w:val="0"/>
                <w:color w:val="000000" w:themeColor="text1"/>
                <w:kern w:val="0"/>
                <w:sz w:val="24"/>
                <w:szCs w:val="24"/>
                <w:u w:val="none"/>
                <w:lang w:val="en-US" w:eastAsia="zh-CN" w:bidi="ar"/>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2</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等线" w:cs="Times New Roman"/>
                <w:i w:val="0"/>
                <w:color w:val="000000" w:themeColor="text1"/>
                <w:kern w:val="0"/>
                <w:sz w:val="24"/>
                <w:szCs w:val="24"/>
                <w:u w:val="none"/>
                <w:lang w:val="en-US" w:eastAsia="zh-CN" w:bidi="ar"/>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2</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市红十字会</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登记卡</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长期</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仿宋_GB2312" w:hAnsi="等线" w:eastAsia="仿宋_GB2312" w:cs="仿宋_GB2312"/>
                <w:i w:val="0"/>
                <w:color w:val="000000"/>
                <w:kern w:val="2"/>
                <w:sz w:val="24"/>
                <w:szCs w:val="24"/>
                <w:u w:val="none"/>
                <w:lang w:val="en-US" w:eastAsia="zh-CN" w:bidi="ar-SA"/>
              </w:rPr>
            </w:pPr>
            <w:r>
              <w:rPr>
                <w:rFonts w:hint="eastAsia" w:ascii="仿宋_GB2312" w:hAnsi="等线" w:eastAsia="仿宋_GB2312" w:cs="仿宋_GB2312"/>
                <w:i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w:t>
            </w:r>
            <w:r>
              <w:rPr>
                <w:rFonts w:hint="eastAsia" w:eastAsia="等线" w:cs="Times New Roman"/>
                <w:i w:val="0"/>
                <w:color w:val="000000"/>
                <w:kern w:val="0"/>
                <w:sz w:val="24"/>
                <w:szCs w:val="24"/>
                <w:u w:val="none"/>
                <w:lang w:val="en-US" w:eastAsia="zh-CN" w:bidi="ar"/>
              </w:rPr>
              <w:t>2</w:t>
            </w:r>
          </w:p>
        </w:tc>
        <w:tc>
          <w:tcPr>
            <w:tcW w:w="1441" w:type="dxa"/>
            <w:vMerge w:val="continue"/>
            <w:tcBorders>
              <w:left w:val="single" w:color="auto" w:sz="4" w:space="0"/>
              <w:right w:val="single" w:color="auto" w:sz="4" w:space="0"/>
            </w:tcBorders>
            <w:shd w:val="clear" w:color="auto" w:fill="auto"/>
            <w:noWrap/>
            <w:tcMar>
              <w:top w:w="15" w:type="dxa"/>
              <w:left w:w="15" w:type="dxa"/>
              <w:right w:w="15" w:type="dxa"/>
            </w:tcMar>
            <w:vAlign w:val="bottom"/>
          </w:tcPr>
          <w:p>
            <w:pPr>
              <w:jc w:val="center"/>
              <w:rPr>
                <w:rFonts w:hint="eastAsia"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直系亲属</w:t>
            </w: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捐献器官</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和</w:t>
            </w: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遗体</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（组织）</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13</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13</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市红十字会</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捐献荣誉证书</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长期</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仿宋_GB2312" w:hAnsi="等线" w:eastAsia="仿宋_GB2312" w:cs="仿宋_GB2312"/>
                <w:i w:val="0"/>
                <w:color w:val="000000"/>
                <w:sz w:val="24"/>
                <w:szCs w:val="24"/>
                <w:u w:val="none"/>
                <w:lang w:val="en-US" w:eastAsia="zh-CN"/>
              </w:rPr>
            </w:pPr>
            <w:r>
              <w:rPr>
                <w:rFonts w:hint="eastAsia" w:ascii="仿宋_GB2312" w:hAnsi="等线" w:eastAsia="仿宋_GB2312" w:cs="仿宋_GB2312"/>
                <w:i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FF0000"/>
                <w:kern w:val="0"/>
                <w:sz w:val="24"/>
                <w:szCs w:val="24"/>
                <w:u w:val="none"/>
                <w:lang w:val="en-US" w:eastAsia="zh-CN" w:bidi="ar"/>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13</w:t>
            </w:r>
          </w:p>
        </w:tc>
        <w:tc>
          <w:tcPr>
            <w:tcW w:w="1441" w:type="dxa"/>
            <w:vMerge w:val="continue"/>
            <w:tcBorders>
              <w:left w:val="single" w:color="auto" w:sz="4" w:space="0"/>
              <w:right w:val="single" w:color="auto" w:sz="4" w:space="0"/>
            </w:tcBorders>
            <w:shd w:val="clear" w:color="auto" w:fill="auto"/>
            <w:noWrap/>
            <w:tcMar>
              <w:top w:w="15" w:type="dxa"/>
              <w:left w:w="15" w:type="dxa"/>
              <w:right w:w="15" w:type="dxa"/>
            </w:tcMar>
            <w:vAlign w:val="bottom"/>
          </w:tcPr>
          <w:p>
            <w:pPr>
              <w:jc w:val="center"/>
              <w:rPr>
                <w:rFonts w:hint="eastAsia" w:ascii="仿宋_GB2312" w:hAnsi="等线" w:eastAsia="仿宋_GB2312" w:cs="仿宋_GB2312"/>
                <w:i w:val="0"/>
                <w:color w:val="FF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
                <w14:textFill>
                  <w14:solidFill>
                    <w14:schemeClr w14:val="tx1"/>
                  </w14:solidFill>
                </w14:textFill>
              </w:rPr>
              <w:t>取得红十字救护员证</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kern w:val="0"/>
                <w:sz w:val="24"/>
                <w:szCs w:val="24"/>
                <w:u w:val="none"/>
                <w:lang w:val="en-US" w:eastAsia="zh-CN" w:bidi="ar"/>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2</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kern w:val="0"/>
                <w:sz w:val="24"/>
                <w:szCs w:val="24"/>
                <w:u w:val="none"/>
                <w:lang w:val="en-US" w:eastAsia="zh-CN" w:bidi="ar"/>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2</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市红十字会</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救护员证</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有效期内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default" w:ascii="仿宋_GB2312" w:hAnsi="等线"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sz w:val="24"/>
                <w:szCs w:val="24"/>
                <w:u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w:t>
            </w:r>
            <w:r>
              <w:rPr>
                <w:rFonts w:hint="eastAsia" w:eastAsia="等线" w:cs="Times New Roman"/>
                <w:i w:val="0"/>
                <w:color w:val="000000"/>
                <w:kern w:val="0"/>
                <w:sz w:val="24"/>
                <w:szCs w:val="24"/>
                <w:u w:val="none"/>
                <w:lang w:val="en-US" w:eastAsia="zh-CN" w:bidi="ar"/>
              </w:rPr>
              <w:t>4</w:t>
            </w:r>
          </w:p>
        </w:tc>
        <w:tc>
          <w:tcPr>
            <w:tcW w:w="1441" w:type="dxa"/>
            <w:vMerge w:val="continue"/>
            <w:tcBorders>
              <w:left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在本市参加无偿献血</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eastAsia" w:eastAsia="等线" w:cs="Times New Roman"/>
                <w:i w:val="0"/>
                <w:color w:val="000000"/>
                <w:kern w:val="0"/>
                <w:sz w:val="24"/>
                <w:szCs w:val="24"/>
                <w:u w:val="none"/>
                <w:lang w:val="en-US" w:eastAsia="zh-CN" w:bidi="ar"/>
              </w:rPr>
              <w:t>1</w:t>
            </w:r>
            <w:r>
              <w:rPr>
                <w:rStyle w:val="20"/>
                <w:rFonts w:hint="eastAsia"/>
                <w:lang w:val="en-US" w:eastAsia="zh-CN" w:bidi="ar"/>
              </w:rPr>
              <w:t>分</w:t>
            </w:r>
            <w:r>
              <w:rPr>
                <w:rFonts w:hint="eastAsia" w:eastAsia="等线" w:cs="Times New Roman"/>
                <w:i w:val="0"/>
                <w:color w:val="000000"/>
                <w:kern w:val="0"/>
                <w:sz w:val="24"/>
                <w:szCs w:val="24"/>
                <w:u w:val="none"/>
                <w:lang w:val="en-US" w:eastAsia="zh-CN" w:bidi="ar"/>
              </w:rPr>
              <w:t>/200cc</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5</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市卫健局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无偿献血证</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近</w:t>
            </w:r>
            <w:r>
              <w:rPr>
                <w:rStyle w:val="19"/>
                <w:rFonts w:eastAsia="仿宋_GB2312"/>
                <w:color w:val="000000" w:themeColor="text1"/>
                <w:lang w:val="en-US" w:eastAsia="zh-CN" w:bidi="ar"/>
                <w14:textFill>
                  <w14:solidFill>
                    <w14:schemeClr w14:val="tx1"/>
                  </w14:solidFill>
                </w14:textFill>
              </w:rPr>
              <w:t>5</w:t>
            </w:r>
            <w:r>
              <w:rPr>
                <w:rStyle w:val="20"/>
                <w:rFonts w:hAnsi="等线"/>
                <w:color w:val="000000" w:themeColor="text1"/>
                <w:lang w:val="en-US" w:eastAsia="zh-CN" w:bidi="ar"/>
                <w14:textFill>
                  <w14:solidFill>
                    <w14:schemeClr w14:val="tx1"/>
                  </w14:solidFill>
                </w14:textFill>
              </w:rPr>
              <w:t>年内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每</w:t>
            </w:r>
            <w:r>
              <w:rPr>
                <w:rStyle w:val="19"/>
                <w:rFonts w:eastAsia="仿宋_GB2312"/>
                <w:lang w:val="en-US" w:eastAsia="zh-CN" w:bidi="ar"/>
              </w:rPr>
              <w:t>200</w:t>
            </w:r>
            <w:r>
              <w:rPr>
                <w:rStyle w:val="19"/>
                <w:rFonts w:hint="eastAsia" w:eastAsia="仿宋_GB2312"/>
                <w:lang w:val="en-US" w:eastAsia="zh-CN" w:bidi="ar"/>
              </w:rPr>
              <w:t>cc</w:t>
            </w:r>
            <w:r>
              <w:rPr>
                <w:rStyle w:val="20"/>
                <w:rFonts w:hAnsi="等线"/>
                <w:lang w:val="en-US" w:eastAsia="zh-CN" w:bidi="ar"/>
              </w:rPr>
              <w:t>得</w:t>
            </w:r>
            <w:r>
              <w:rPr>
                <w:rStyle w:val="19"/>
                <w:rFonts w:eastAsia="仿宋_GB2312"/>
                <w:lang w:val="en-US" w:eastAsia="zh-CN" w:bidi="ar"/>
              </w:rPr>
              <w:t>1</w:t>
            </w:r>
            <w:r>
              <w:rPr>
                <w:rStyle w:val="20"/>
                <w:rFonts w:hAnsi="等线"/>
                <w:lang w:val="en-US" w:eastAsia="zh-CN" w:bidi="ar"/>
              </w:rPr>
              <w:t>分，最高限</w:t>
            </w:r>
            <w:r>
              <w:rPr>
                <w:rStyle w:val="19"/>
                <w:rFonts w:hint="eastAsia" w:eastAsia="仿宋_GB2312"/>
                <w:lang w:val="en-US" w:eastAsia="zh-CN" w:bidi="ar"/>
              </w:rPr>
              <w:t>5</w:t>
            </w:r>
            <w:r>
              <w:rPr>
                <w:rStyle w:val="20"/>
                <w:rFonts w:hAnsi="等线"/>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w:t>
            </w:r>
            <w:r>
              <w:rPr>
                <w:rFonts w:hint="eastAsia" w:eastAsia="等线" w:cs="Times New Roman"/>
                <w:i w:val="0"/>
                <w:color w:val="000000"/>
                <w:kern w:val="0"/>
                <w:sz w:val="24"/>
                <w:szCs w:val="24"/>
                <w:u w:val="none"/>
                <w:lang w:val="en-US" w:eastAsia="zh-CN" w:bidi="ar"/>
              </w:rPr>
              <w:t>5</w:t>
            </w:r>
          </w:p>
        </w:tc>
        <w:tc>
          <w:tcPr>
            <w:tcW w:w="1441" w:type="dxa"/>
            <w:vMerge w:val="continue"/>
            <w:tcBorders>
              <w:left w:val="single" w:color="auto" w:sz="4" w:space="0"/>
              <w:right w:val="single" w:color="auto" w:sz="4" w:space="0"/>
            </w:tcBorders>
            <w:shd w:val="clear" w:color="auto" w:fill="auto"/>
            <w:noWrap/>
            <w:tcMar>
              <w:top w:w="15" w:type="dxa"/>
              <w:left w:w="15" w:type="dxa"/>
              <w:right w:w="15" w:type="dxa"/>
            </w:tcMar>
            <w:vAlign w:val="bottom"/>
          </w:tcPr>
          <w:p>
            <w:pPr>
              <w:jc w:val="center"/>
              <w:rPr>
                <w:rFonts w:hint="eastAsia"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在本市参加志愿者服务</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9"/>
                <w:rFonts w:eastAsia="等线"/>
                <w:lang w:val="en-US" w:eastAsia="zh-CN" w:bidi="ar"/>
              </w:rPr>
            </w:pPr>
            <w:r>
              <w:rPr>
                <w:rFonts w:hint="eastAsia" w:eastAsia="等线" w:cs="Times New Roman"/>
                <w:i w:val="0"/>
                <w:color w:val="000000"/>
                <w:kern w:val="0"/>
                <w:sz w:val="24"/>
                <w:szCs w:val="24"/>
                <w:u w:val="none"/>
                <w:lang w:val="en-US" w:eastAsia="zh-CN" w:bidi="ar"/>
              </w:rPr>
              <w:t>0.</w:t>
            </w:r>
            <w:r>
              <w:rPr>
                <w:rFonts w:hint="default" w:ascii="Times New Roman" w:hAnsi="Times New Roman" w:eastAsia="等线" w:cs="Times New Roman"/>
                <w:i w:val="0"/>
                <w:color w:val="000000"/>
                <w:kern w:val="0"/>
                <w:sz w:val="24"/>
                <w:szCs w:val="24"/>
                <w:u w:val="none"/>
                <w:lang w:val="en-US" w:eastAsia="zh-CN" w:bidi="ar"/>
              </w:rPr>
              <w:t>1</w:t>
            </w:r>
            <w:r>
              <w:rPr>
                <w:rStyle w:val="20"/>
                <w:rFonts w:hint="eastAsia"/>
                <w:lang w:val="en-US" w:eastAsia="zh-CN" w:bidi="ar"/>
              </w:rPr>
              <w:t>分</w:t>
            </w:r>
            <w:r>
              <w:rPr>
                <w:rStyle w:val="19"/>
                <w:rFonts w:eastAsia="等线"/>
                <w:lang w:val="en-US" w:eastAsia="zh-CN" w:bidi="ar"/>
              </w:rPr>
              <w:t>/</w:t>
            </w:r>
          </w:p>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9"/>
                <w:rFonts w:eastAsia="等线"/>
                <w:lang w:val="en-US" w:eastAsia="zh-CN" w:bidi="ar"/>
              </w:rPr>
              <w:t>1</w:t>
            </w:r>
            <w:r>
              <w:rPr>
                <w:rStyle w:val="20"/>
                <w:rFonts w:hint="eastAsia"/>
                <w:lang w:val="en-US" w:eastAsia="zh-CN" w:bidi="ar"/>
              </w:rPr>
              <w:t>小时</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eastAsia" w:eastAsia="等线" w:cs="Times New Roman"/>
                <w:i w:val="0"/>
                <w:color w:val="000000"/>
                <w:kern w:val="0"/>
                <w:sz w:val="24"/>
                <w:szCs w:val="24"/>
                <w:u w:val="none"/>
                <w:lang w:val="en-US" w:eastAsia="zh-CN" w:bidi="ar"/>
              </w:rPr>
              <w:t>5</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市委宣传部</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活动证明</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限申请当年</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每</w:t>
            </w:r>
            <w:r>
              <w:rPr>
                <w:rStyle w:val="19"/>
                <w:rFonts w:hint="eastAsia" w:eastAsia="仿宋_GB2312"/>
                <w:lang w:val="en-US" w:eastAsia="zh-CN" w:bidi="ar"/>
              </w:rPr>
              <w:t>志愿服务1小时</w:t>
            </w:r>
            <w:r>
              <w:rPr>
                <w:rStyle w:val="20"/>
                <w:rFonts w:hAnsi="等线"/>
                <w:lang w:val="en-US" w:eastAsia="zh-CN" w:bidi="ar"/>
              </w:rPr>
              <w:t>得</w:t>
            </w:r>
            <w:r>
              <w:rPr>
                <w:rStyle w:val="20"/>
                <w:rFonts w:hint="eastAsia" w:hAnsi="等线"/>
                <w:lang w:val="en-US" w:eastAsia="zh-CN" w:bidi="ar"/>
              </w:rPr>
              <w:t>0.</w:t>
            </w:r>
            <w:r>
              <w:rPr>
                <w:rStyle w:val="19"/>
                <w:rFonts w:eastAsia="仿宋_GB2312"/>
                <w:lang w:val="en-US" w:eastAsia="zh-CN" w:bidi="ar"/>
              </w:rPr>
              <w:t>1</w:t>
            </w:r>
            <w:r>
              <w:rPr>
                <w:rStyle w:val="20"/>
                <w:rFonts w:hAnsi="等线"/>
                <w:lang w:val="en-US" w:eastAsia="zh-CN" w:bidi="ar"/>
              </w:rPr>
              <w:t>分</w:t>
            </w:r>
            <w:r>
              <w:rPr>
                <w:rStyle w:val="20"/>
                <w:rFonts w:hint="eastAsia" w:hAnsi="等线"/>
                <w:lang w:val="en-US" w:eastAsia="zh-CN" w:bidi="ar"/>
              </w:rPr>
              <w:t>，最高</w:t>
            </w:r>
            <w:r>
              <w:rPr>
                <w:rStyle w:val="20"/>
                <w:rFonts w:hAnsi="等线"/>
                <w:lang w:val="en-US" w:eastAsia="zh-CN" w:bidi="ar"/>
              </w:rPr>
              <w:t>限</w:t>
            </w:r>
            <w:r>
              <w:rPr>
                <w:rStyle w:val="19"/>
                <w:rFonts w:hint="eastAsia" w:eastAsia="仿宋_GB2312"/>
                <w:lang w:val="en-US" w:eastAsia="zh-CN" w:bidi="ar"/>
              </w:rPr>
              <w:t>5</w:t>
            </w:r>
            <w:r>
              <w:rPr>
                <w:rStyle w:val="20"/>
                <w:rFonts w:hAnsi="等线"/>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16</w:t>
            </w:r>
          </w:p>
        </w:tc>
        <w:tc>
          <w:tcPr>
            <w:tcW w:w="1441" w:type="dxa"/>
            <w:vMerge w:val="continue"/>
            <w:tcBorders>
              <w:left w:val="single" w:color="auto" w:sz="4" w:space="0"/>
              <w:right w:val="single" w:color="auto" w:sz="4" w:space="0"/>
            </w:tcBorders>
            <w:shd w:val="clear" w:color="auto" w:fill="auto"/>
            <w:noWrap/>
            <w:tcMar>
              <w:top w:w="15" w:type="dxa"/>
              <w:left w:w="15" w:type="dxa"/>
              <w:right w:w="15" w:type="dxa"/>
            </w:tcMar>
            <w:vAlign w:val="bottom"/>
          </w:tcPr>
          <w:p>
            <w:pPr>
              <w:jc w:val="center"/>
              <w:rPr>
                <w:rFonts w:hint="eastAsia"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向本市慈善机构捐赠</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0.5</w:t>
            </w:r>
            <w:r>
              <w:rPr>
                <w:rStyle w:val="20"/>
                <w:rFonts w:hAnsi="Times New Roman"/>
                <w:lang w:val="en-US" w:eastAsia="zh-CN" w:bidi="ar"/>
              </w:rPr>
              <w:t>分</w:t>
            </w:r>
            <w:r>
              <w:rPr>
                <w:rStyle w:val="19"/>
                <w:rFonts w:eastAsia="等线"/>
                <w:lang w:val="en-US" w:eastAsia="zh-CN" w:bidi="ar"/>
              </w:rPr>
              <w:t>/</w:t>
            </w:r>
            <w:r>
              <w:rPr>
                <w:rStyle w:val="20"/>
                <w:rFonts w:hAnsi="Times New Roman"/>
                <w:lang w:val="en-US" w:eastAsia="zh-CN" w:bidi="ar"/>
              </w:rPr>
              <w:t>千元</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市红十字会、市慈善总会</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sz w:val="24"/>
                <w:szCs w:val="24"/>
                <w:u w:val="none"/>
              </w:rPr>
              <w:t>捐赠证书或</w:t>
            </w:r>
          </w:p>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sz w:val="24"/>
                <w:szCs w:val="24"/>
                <w:u w:val="none"/>
              </w:rPr>
              <w:t>捐赠发票</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限申请当年</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每满1000元得0.5分，最高限5分，慈善捐款以红十字会、市慈善总会记录或相关捐赠凭证为准。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17</w:t>
            </w:r>
          </w:p>
        </w:tc>
        <w:tc>
          <w:tcPr>
            <w:tcW w:w="144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jc w:val="cente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支持国防建设，应征入伍、</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参加基干</w:t>
            </w: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民兵训练等</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14:textFill>
                  <w14:solidFill>
                    <w14:schemeClr w14:val="tx1"/>
                  </w14:solidFill>
                </w14:textFill>
              </w:rPr>
            </w:pPr>
            <w:r>
              <w:rPr>
                <w:rFonts w:hint="eastAsia" w:eastAsia="等线" w:cs="Times New Roman"/>
                <w:i w:val="0"/>
                <w:color w:val="000000"/>
                <w:kern w:val="0"/>
                <w:sz w:val="24"/>
                <w:szCs w:val="24"/>
                <w:u w:val="none"/>
                <w:lang w:val="en-US" w:eastAsia="zh-CN" w:bidi="ar"/>
              </w:rPr>
              <w:t>—</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default" w:ascii="Times New Roman" w:hAnsi="Times New Roman" w:eastAsia="等线" w:cs="Times New Roman"/>
                <w:i w:val="0"/>
                <w:color w:val="000000" w:themeColor="text1"/>
                <w:kern w:val="0"/>
                <w:sz w:val="24"/>
                <w:szCs w:val="24"/>
                <w:u w:val="none"/>
                <w:lang w:val="en-US" w:eastAsia="zh-CN" w:bidi="ar"/>
                <w14:textFill>
                  <w14:solidFill>
                    <w14:schemeClr w14:val="tx1"/>
                  </w14:solidFill>
                </w14:textFill>
              </w:rPr>
              <w:t>5</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市人武部</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入伍通知书、户口本、直系亲属关系证明、兵役登记证、参与民兵训练证明</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长期</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家庭成员或直系亲属</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已</w:t>
            </w: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应征入伍的，得</w:t>
            </w:r>
            <w:r>
              <w:rPr>
                <w:rStyle w:val="19"/>
                <w:rFonts w:hint="eastAsia" w:eastAsia="仿宋_GB2312"/>
                <w:color w:val="000000" w:themeColor="text1"/>
                <w:lang w:val="en-US" w:eastAsia="zh-CN" w:bidi="ar"/>
                <w14:textFill>
                  <w14:solidFill>
                    <w14:schemeClr w14:val="tx1"/>
                  </w14:solidFill>
                </w14:textFill>
              </w:rPr>
              <w:t>3</w:t>
            </w:r>
            <w:r>
              <w:rPr>
                <w:rStyle w:val="20"/>
                <w:rFonts w:hAnsi="等线"/>
                <w:color w:val="000000" w:themeColor="text1"/>
                <w:lang w:val="en-US" w:eastAsia="zh-CN" w:bidi="ar"/>
                <w14:textFill>
                  <w14:solidFill>
                    <w14:schemeClr w14:val="tx1"/>
                  </w14:solidFill>
                </w14:textFill>
              </w:rPr>
              <w:t>分；每参加</w:t>
            </w:r>
            <w:r>
              <w:rPr>
                <w:rStyle w:val="19"/>
                <w:rFonts w:eastAsia="仿宋_GB2312"/>
                <w:color w:val="000000" w:themeColor="text1"/>
                <w:lang w:val="en-US" w:eastAsia="zh-CN" w:bidi="ar"/>
                <w14:textFill>
                  <w14:solidFill>
                    <w14:schemeClr w14:val="tx1"/>
                  </w14:solidFill>
                </w14:textFill>
              </w:rPr>
              <w:t>1</w:t>
            </w:r>
            <w:r>
              <w:rPr>
                <w:rStyle w:val="20"/>
                <w:rFonts w:hAnsi="等线"/>
                <w:color w:val="000000" w:themeColor="text1"/>
                <w:lang w:val="en-US" w:eastAsia="zh-CN" w:bidi="ar"/>
                <w14:textFill>
                  <w14:solidFill>
                    <w14:schemeClr w14:val="tx1"/>
                  </w14:solidFill>
                </w14:textFill>
              </w:rPr>
              <w:t>次</w:t>
            </w:r>
            <w:r>
              <w:rPr>
                <w:rStyle w:val="20"/>
                <w:rFonts w:hint="eastAsia" w:hAnsi="等线"/>
                <w:color w:val="000000" w:themeColor="text1"/>
                <w:lang w:val="en-US" w:eastAsia="zh-CN" w:bidi="ar"/>
                <w14:textFill>
                  <w14:solidFill>
                    <w14:schemeClr w14:val="tx1"/>
                  </w14:solidFill>
                </w14:textFill>
              </w:rPr>
              <w:t>基干</w:t>
            </w:r>
            <w:r>
              <w:rPr>
                <w:rStyle w:val="20"/>
                <w:rFonts w:hAnsi="等线"/>
                <w:color w:val="000000" w:themeColor="text1"/>
                <w:lang w:val="en-US" w:eastAsia="zh-CN" w:bidi="ar"/>
                <w14:textFill>
                  <w14:solidFill>
                    <w14:schemeClr w14:val="tx1"/>
                  </w14:solidFill>
                </w14:textFill>
              </w:rPr>
              <w:t>民兵训练</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（含参与地方疫情防控）</w:t>
            </w:r>
            <w:r>
              <w:rPr>
                <w:rStyle w:val="20"/>
                <w:rFonts w:hAnsi="等线"/>
                <w:color w:val="000000" w:themeColor="text1"/>
                <w:lang w:val="en-US" w:eastAsia="zh-CN" w:bidi="ar"/>
                <w14:textFill>
                  <w14:solidFill>
                    <w14:schemeClr w14:val="tx1"/>
                  </w14:solidFill>
                </w14:textFill>
              </w:rPr>
              <w:t>的，得</w:t>
            </w:r>
            <w:r>
              <w:rPr>
                <w:rStyle w:val="19"/>
                <w:rFonts w:eastAsia="仿宋_GB2312"/>
                <w:color w:val="000000" w:themeColor="text1"/>
                <w:lang w:val="en-US" w:eastAsia="zh-CN" w:bidi="ar"/>
                <w14:textFill>
                  <w14:solidFill>
                    <w14:schemeClr w14:val="tx1"/>
                  </w14:solidFill>
                </w14:textFill>
              </w:rPr>
              <w:t>0.5</w:t>
            </w:r>
            <w:r>
              <w:rPr>
                <w:rStyle w:val="20"/>
                <w:rFonts w:hAnsi="等线"/>
                <w:color w:val="000000" w:themeColor="text1"/>
                <w:lang w:val="en-US" w:eastAsia="zh-CN" w:bidi="ar"/>
                <w14:textFill>
                  <w14:solidFill>
                    <w14:schemeClr w14:val="tx1"/>
                  </w14:solidFill>
                </w14:textFill>
              </w:rPr>
              <w:t>分，最高限</w:t>
            </w:r>
            <w:r>
              <w:rPr>
                <w:rStyle w:val="19"/>
                <w:rFonts w:hint="eastAsia" w:eastAsia="仿宋_GB2312"/>
                <w:color w:val="000000" w:themeColor="text1"/>
                <w:lang w:val="en-US" w:eastAsia="zh-CN" w:bidi="ar"/>
                <w14:textFill>
                  <w14:solidFill>
                    <w14:schemeClr w14:val="tx1"/>
                  </w14:solidFill>
                </w14:textFill>
              </w:rPr>
              <w:t>2</w:t>
            </w:r>
            <w:r>
              <w:rPr>
                <w:rStyle w:val="20"/>
                <w:rFonts w:hAnsi="等线"/>
                <w:color w:val="000000" w:themeColor="text1"/>
                <w:lang w:val="en-US" w:eastAsia="zh-CN" w:bidi="ar"/>
                <w14:textFill>
                  <w14:solidFill>
                    <w14:schemeClr w14:val="tx1"/>
                  </w14:solidFill>
                </w14:textFill>
              </w:rPr>
              <w:t>分。两项可叠加计分。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18</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就业情况</w:t>
            </w:r>
          </w:p>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（20）</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w:t>
            </w:r>
            <w:r>
              <w:rPr>
                <w:rFonts w:hint="default" w:ascii="仿宋_GB2312" w:hAnsi="等线" w:eastAsia="仿宋_GB2312" w:cs="仿宋_GB2312"/>
                <w:i w:val="0"/>
                <w:color w:val="000000"/>
                <w:kern w:val="0"/>
                <w:sz w:val="24"/>
                <w:szCs w:val="24"/>
                <w:u w:val="none"/>
                <w:lang w:val="en-US" w:eastAsia="zh-CN" w:bidi="ar"/>
              </w:rPr>
              <w:t>本市参加</w:t>
            </w:r>
            <w:r>
              <w:rPr>
                <w:rFonts w:hint="eastAsia" w:ascii="仿宋_GB2312" w:hAnsi="等线" w:eastAsia="仿宋_GB2312" w:cs="仿宋_GB2312"/>
                <w:i w:val="0"/>
                <w:color w:val="000000"/>
                <w:kern w:val="0"/>
                <w:sz w:val="24"/>
                <w:szCs w:val="24"/>
                <w:u w:val="none"/>
                <w:lang w:val="en-US" w:eastAsia="zh-CN" w:bidi="ar"/>
              </w:rPr>
              <w:t>社会</w:t>
            </w:r>
            <w:r>
              <w:rPr>
                <w:rFonts w:hint="default" w:ascii="仿宋_GB2312" w:hAnsi="等线" w:eastAsia="仿宋_GB2312" w:cs="仿宋_GB2312"/>
                <w:i w:val="0"/>
                <w:color w:val="000000"/>
                <w:kern w:val="0"/>
                <w:sz w:val="24"/>
                <w:szCs w:val="24"/>
                <w:u w:val="none"/>
                <w:lang w:val="en-US" w:eastAsia="zh-CN" w:bidi="ar"/>
              </w:rPr>
              <w:t>保险</w:t>
            </w:r>
            <w:r>
              <w:rPr>
                <w:rFonts w:hint="eastAsia" w:ascii="仿宋_GB2312" w:hAnsi="等线" w:eastAsia="仿宋_GB2312" w:cs="仿宋_GB2312"/>
                <w:i w:val="0"/>
                <w:color w:val="000000"/>
                <w:kern w:val="0"/>
                <w:sz w:val="24"/>
                <w:szCs w:val="24"/>
                <w:u w:val="none"/>
                <w:lang w:val="en-US" w:eastAsia="zh-CN" w:bidi="ar"/>
              </w:rPr>
              <w:t>（或签订劳动合同）</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Style w:val="20"/>
                <w:rFonts w:hint="eastAsia" w:hAnsi="Times New Roman"/>
                <w:lang w:val="en-US" w:eastAsia="zh-CN" w:bidi="ar"/>
              </w:rPr>
              <w:t>1分/年</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市人力社保局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社会保险缴纳证明</w:t>
            </w:r>
            <w:r>
              <w:rPr>
                <w:rFonts w:hint="eastAsia" w:ascii="仿宋_GB2312" w:hAnsi="等线" w:eastAsia="仿宋_GB2312" w:cs="仿宋_GB2312"/>
                <w:i w:val="0"/>
                <w:color w:val="000000"/>
                <w:kern w:val="0"/>
                <w:sz w:val="24"/>
                <w:szCs w:val="24"/>
                <w:u w:val="none"/>
                <w:lang w:val="en-US" w:eastAsia="zh-CN" w:bidi="ar"/>
              </w:rPr>
              <w:t>、</w:t>
            </w:r>
            <w:r>
              <w:rPr>
                <w:rFonts w:hint="default" w:ascii="仿宋_GB2312" w:hAnsi="等线" w:eastAsia="仿宋_GB2312" w:cs="仿宋_GB2312"/>
                <w:i w:val="0"/>
                <w:color w:val="000000"/>
                <w:kern w:val="0"/>
                <w:sz w:val="24"/>
                <w:szCs w:val="24"/>
                <w:u w:val="none"/>
                <w:lang w:val="en-US" w:eastAsia="zh-CN" w:bidi="ar"/>
              </w:rPr>
              <w:t>劳动合同原件</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近</w:t>
            </w:r>
            <w:r>
              <w:rPr>
                <w:rStyle w:val="19"/>
                <w:rFonts w:hint="eastAsia" w:eastAsia="仿宋_GB2312"/>
                <w:lang w:val="en-US" w:eastAsia="zh-CN" w:bidi="ar"/>
              </w:rPr>
              <w:t>1</w:t>
            </w:r>
            <w:r>
              <w:rPr>
                <w:rStyle w:val="19"/>
                <w:rFonts w:eastAsia="仿宋_GB2312"/>
                <w:lang w:val="en-US" w:eastAsia="zh-CN" w:bidi="ar"/>
              </w:rPr>
              <w:t>0</w:t>
            </w:r>
            <w:r>
              <w:rPr>
                <w:rStyle w:val="20"/>
                <w:rFonts w:hAnsi="等线"/>
                <w:lang w:val="en-US" w:eastAsia="zh-CN" w:bidi="ar"/>
              </w:rPr>
              <w:t>年内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sz w:val="24"/>
                <w:szCs w:val="24"/>
                <w:u w:val="none"/>
              </w:rPr>
            </w:pPr>
            <w:r>
              <w:rPr>
                <w:rFonts w:eastAsia="仿宋_GB2312"/>
                <w:sz w:val="24"/>
                <w:szCs w:val="24"/>
              </w:rPr>
              <w:t>在本</w:t>
            </w:r>
            <w:r>
              <w:rPr>
                <w:rFonts w:hint="eastAsia" w:eastAsia="仿宋_GB2312"/>
                <w:sz w:val="24"/>
                <w:szCs w:val="24"/>
                <w:lang w:val="en-US" w:eastAsia="zh-CN"/>
              </w:rPr>
              <w:t>市</w:t>
            </w:r>
            <w:r>
              <w:rPr>
                <w:rFonts w:eastAsia="仿宋_GB2312"/>
                <w:sz w:val="24"/>
                <w:szCs w:val="24"/>
              </w:rPr>
              <w:t>累计缴纳养老保险</w:t>
            </w:r>
            <w:r>
              <w:rPr>
                <w:rFonts w:hint="eastAsia" w:eastAsia="仿宋_GB2312"/>
                <w:sz w:val="24"/>
                <w:szCs w:val="24"/>
                <w:lang w:val="en-US" w:eastAsia="zh-CN"/>
              </w:rPr>
              <w:t>或签订劳动合同</w:t>
            </w:r>
            <w:r>
              <w:rPr>
                <w:rFonts w:eastAsia="仿宋_GB2312"/>
                <w:sz w:val="24"/>
                <w:szCs w:val="24"/>
              </w:rPr>
              <w:t>，</w:t>
            </w:r>
            <w:r>
              <w:rPr>
                <w:rFonts w:hint="default" w:ascii="仿宋_GB2312" w:hAnsi="等线" w:eastAsia="仿宋_GB2312" w:cs="仿宋_GB2312"/>
                <w:i w:val="0"/>
                <w:color w:val="000000"/>
                <w:kern w:val="0"/>
                <w:sz w:val="24"/>
                <w:szCs w:val="24"/>
                <w:u w:val="none"/>
                <w:lang w:val="en-US" w:eastAsia="zh-CN" w:bidi="ar"/>
              </w:rPr>
              <w:t>每满一年得</w:t>
            </w:r>
            <w:r>
              <w:rPr>
                <w:rStyle w:val="19"/>
                <w:rFonts w:hint="eastAsia" w:eastAsia="仿宋_GB2312"/>
                <w:lang w:val="en-US" w:eastAsia="zh-CN" w:bidi="ar"/>
              </w:rPr>
              <w:t>1</w:t>
            </w:r>
            <w:r>
              <w:rPr>
                <w:rStyle w:val="20"/>
                <w:rFonts w:hAnsi="等线"/>
                <w:lang w:val="en-US" w:eastAsia="zh-CN" w:bidi="ar"/>
              </w:rPr>
              <w:t>分，最高限</w:t>
            </w:r>
            <w:r>
              <w:rPr>
                <w:rStyle w:val="19"/>
                <w:rFonts w:eastAsia="仿宋_GB2312"/>
                <w:lang w:val="en-US" w:eastAsia="zh-CN" w:bidi="ar"/>
              </w:rPr>
              <w:t>10</w:t>
            </w:r>
            <w:r>
              <w:rPr>
                <w:rStyle w:val="20"/>
                <w:rFonts w:hAnsi="等线"/>
                <w:lang w:val="en-US" w:eastAsia="zh-CN" w:bidi="ar"/>
              </w:rPr>
              <w:t>分，与省级共性分可叠加。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19</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在本市注册登记个体工商户或创办企业</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Style w:val="20"/>
                <w:rFonts w:hint="eastAsia" w:hAnsi="Times New Roman"/>
                <w:lang w:val="en-US" w:eastAsia="zh-CN" w:bidi="ar"/>
              </w:rPr>
              <w:t>1分/年</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10</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市市场监管局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营业执照原件</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近</w:t>
            </w:r>
            <w:r>
              <w:rPr>
                <w:rStyle w:val="19"/>
                <w:rFonts w:eastAsia="仿宋_GB2312"/>
                <w:lang w:val="en-US" w:eastAsia="zh-CN" w:bidi="ar"/>
              </w:rPr>
              <w:t>10</w:t>
            </w:r>
            <w:r>
              <w:rPr>
                <w:rStyle w:val="20"/>
                <w:rFonts w:hAnsi="等线"/>
                <w:lang w:val="en-US" w:eastAsia="zh-CN" w:bidi="ar"/>
              </w:rPr>
              <w:t>年内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每满一年得</w:t>
            </w:r>
            <w:r>
              <w:rPr>
                <w:rStyle w:val="19"/>
                <w:rFonts w:hint="eastAsia" w:eastAsia="仿宋_GB2312"/>
                <w:lang w:val="en-US" w:eastAsia="zh-CN" w:bidi="ar"/>
              </w:rPr>
              <w:t>1</w:t>
            </w:r>
            <w:r>
              <w:rPr>
                <w:rStyle w:val="20"/>
                <w:rFonts w:hAnsi="等线"/>
                <w:lang w:val="en-US" w:eastAsia="zh-CN" w:bidi="ar"/>
              </w:rPr>
              <w:t>分，最高限</w:t>
            </w:r>
            <w:r>
              <w:rPr>
                <w:rStyle w:val="19"/>
                <w:rFonts w:hint="eastAsia" w:eastAsia="仿宋_GB2312"/>
                <w:lang w:val="en-US" w:eastAsia="zh-CN" w:bidi="ar"/>
              </w:rPr>
              <w:t>10</w:t>
            </w:r>
            <w:r>
              <w:rPr>
                <w:rStyle w:val="20"/>
                <w:rFonts w:hAnsi="等线"/>
                <w:lang w:val="en-US" w:eastAsia="zh-CN" w:bidi="ar"/>
              </w:rPr>
              <w:t>分，不可叠加。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8"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20</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jc w:val="center"/>
              <w:rPr>
                <w:rFonts w:hint="eastAsia"/>
                <w:color w:val="000000" w:themeColor="text1"/>
                <w:lang w:val="en-US" w:eastAsia="zh-CN"/>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从事本地特色行业</w:t>
            </w:r>
          </w:p>
          <w:p>
            <w:pPr>
              <w:pStyle w:val="9"/>
              <w:rPr>
                <w:rFonts w:hint="eastAsia"/>
                <w:color w:val="000000" w:themeColor="text1"/>
                <w:lang w:val="en-US" w:eastAsia="zh-CN"/>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（20）</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sz w:val="24"/>
                <w:szCs w:val="24"/>
                <w:u w:val="none"/>
                <w:lang w:val="en-US" w:eastAsia="zh-CN"/>
                <w14:textFill>
                  <w14:solidFill>
                    <w14:schemeClr w14:val="tx1"/>
                  </w14:solidFill>
                </w14:textFill>
              </w:rPr>
              <w:t>从事教育行业</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1分/年</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default" w:ascii="Times New Roman" w:hAnsi="Times New Roman" w:eastAsia="等线" w:cs="Times New Roman"/>
                <w:i w:val="0"/>
                <w:color w:val="000000" w:themeColor="text1"/>
                <w:kern w:val="0"/>
                <w:sz w:val="24"/>
                <w:szCs w:val="24"/>
                <w:u w:val="none"/>
                <w:lang w:val="en-US" w:eastAsia="zh-CN" w:bidi="ar"/>
                <w14:textFill>
                  <w14:solidFill>
                    <w14:schemeClr w14:val="tx1"/>
                  </w14:solidFill>
                </w14:textFill>
              </w:rPr>
              <w:t>5</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lang w:val="en-US"/>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市教育局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lang w:val="en-US"/>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劳动合同、社保缴纳证明、职称评定证明等</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近</w:t>
            </w:r>
            <w:r>
              <w:rPr>
                <w:rStyle w:val="19"/>
                <w:rFonts w:eastAsia="仿宋_GB2312"/>
                <w:color w:val="000000" w:themeColor="text1"/>
                <w:lang w:val="en-US" w:eastAsia="zh-CN" w:bidi="ar"/>
                <w14:textFill>
                  <w14:solidFill>
                    <w14:schemeClr w14:val="tx1"/>
                  </w14:solidFill>
                </w14:textFill>
              </w:rPr>
              <w:t>5</w:t>
            </w:r>
            <w:r>
              <w:rPr>
                <w:rStyle w:val="20"/>
                <w:rFonts w:hAnsi="等线"/>
                <w:color w:val="000000" w:themeColor="text1"/>
                <w:lang w:val="en-US" w:eastAsia="zh-CN" w:bidi="ar"/>
                <w14:textFill>
                  <w14:solidFill>
                    <w14:schemeClr w14:val="tx1"/>
                  </w14:solidFill>
                </w14:textFill>
              </w:rPr>
              <w:t>年内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sz w:val="24"/>
                <w:szCs w:val="24"/>
                <w:u w:val="none"/>
                <w:lang w:val="en-US" w:eastAsia="zh-CN"/>
                <w14:textFill>
                  <w14:solidFill>
                    <w14:schemeClr w14:val="tx1"/>
                  </w14:solidFill>
                </w14:textFill>
              </w:rPr>
              <w:t>入职本市各类学校且获得中级职称及以上的教师，工作每满1年得1分，最高限5分。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3"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21</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jc w:val="cente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sz w:val="24"/>
                <w:szCs w:val="24"/>
                <w:u w:val="none"/>
                <w:lang w:val="en-US" w:eastAsia="zh-CN"/>
                <w14:textFill>
                  <w14:solidFill>
                    <w14:schemeClr w14:val="tx1"/>
                  </w14:solidFill>
                </w14:textFill>
              </w:rPr>
              <w:t>从事工艺美术行业</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1分/年</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等线" w:cs="Times New Roman"/>
                <w:i w:val="0"/>
                <w:color w:val="000000" w:themeColor="text1"/>
                <w:sz w:val="24"/>
                <w:szCs w:val="24"/>
                <w:u w:val="none"/>
                <w:lang w:val="en-US" w:eastAsia="zh-CN"/>
                <w14:textFill>
                  <w14:solidFill>
                    <w14:schemeClr w14:val="tx1"/>
                  </w14:solidFill>
                </w14:textFill>
              </w:rPr>
            </w:pPr>
            <w:r>
              <w:rPr>
                <w:rFonts w:hint="eastAsia" w:eastAsia="等线" w:cs="Times New Roman"/>
                <w:i w:val="0"/>
                <w:color w:val="000000" w:themeColor="text1"/>
                <w:sz w:val="24"/>
                <w:szCs w:val="24"/>
                <w:u w:val="none"/>
                <w:lang w:val="en-US" w:eastAsia="zh-CN"/>
                <w14:textFill>
                  <w14:solidFill>
                    <w14:schemeClr w14:val="tx1"/>
                  </w14:solidFill>
                </w14:textFill>
              </w:rPr>
              <w:t>5</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sz w:val="24"/>
                <w:szCs w:val="24"/>
                <w:u w:val="none"/>
                <w:lang w:val="en-US" w:eastAsia="zh-CN"/>
                <w14:textFill>
                  <w14:solidFill>
                    <w14:schemeClr w14:val="tx1"/>
                  </w14:solidFill>
                </w14:textFill>
              </w:rPr>
              <w:t>市市场监管局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劳动合同、社保缴纳证明等</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近</w:t>
            </w:r>
            <w:r>
              <w:rPr>
                <w:rStyle w:val="19"/>
                <w:rFonts w:eastAsia="仿宋_GB2312"/>
                <w:color w:val="000000" w:themeColor="text1"/>
                <w:lang w:val="en-US" w:eastAsia="zh-CN" w:bidi="ar"/>
                <w14:textFill>
                  <w14:solidFill>
                    <w14:schemeClr w14:val="tx1"/>
                  </w14:solidFill>
                </w14:textFill>
              </w:rPr>
              <w:t>5</w:t>
            </w:r>
            <w:r>
              <w:rPr>
                <w:rStyle w:val="20"/>
                <w:rFonts w:hAnsi="等线"/>
                <w:color w:val="000000" w:themeColor="text1"/>
                <w:lang w:val="en-US" w:eastAsia="zh-CN" w:bidi="ar"/>
                <w14:textFill>
                  <w14:solidFill>
                    <w14:schemeClr w14:val="tx1"/>
                  </w14:solidFill>
                </w14:textFill>
              </w:rPr>
              <w:t>年内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sz w:val="24"/>
                <w:szCs w:val="24"/>
                <w:u w:val="none"/>
                <w:lang w:val="en-US" w:eastAsia="zh-CN"/>
                <w14:textFill>
                  <w14:solidFill>
                    <w14:schemeClr w14:val="tx1"/>
                  </w14:solidFill>
                </w14:textFill>
              </w:rPr>
              <w:t>在本市从事木雕、竹编等工艺美术行业，工作每满1年得1分，最高限5分。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22</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center"/>
              <w:rPr>
                <w:color w:val="000000" w:themeColor="text1"/>
                <w14:textFill>
                  <w14:solidFill>
                    <w14:schemeClr w14:val="tx1"/>
                  </w14:solidFill>
                </w14:textFill>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sz w:val="24"/>
                <w:szCs w:val="24"/>
                <w:u w:val="none"/>
                <w:lang w:val="en-US" w:eastAsia="zh-CN"/>
                <w14:textFill>
                  <w14:solidFill>
                    <w14:schemeClr w14:val="tx1"/>
                  </w14:solidFill>
                </w14:textFill>
              </w:rPr>
              <w:t>从事建筑行业</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1分/年</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等线" w:cs="Times New Roman"/>
                <w:i w:val="0"/>
                <w:color w:val="000000" w:themeColor="text1"/>
                <w:sz w:val="24"/>
                <w:szCs w:val="24"/>
                <w:u w:val="none"/>
                <w:lang w:val="en-US" w:eastAsia="zh-CN"/>
                <w14:textFill>
                  <w14:solidFill>
                    <w14:schemeClr w14:val="tx1"/>
                  </w14:solidFill>
                </w14:textFill>
              </w:rPr>
            </w:pPr>
            <w:r>
              <w:rPr>
                <w:rFonts w:hint="eastAsia" w:eastAsia="等线" w:cs="Times New Roman"/>
                <w:i w:val="0"/>
                <w:color w:val="000000" w:themeColor="text1"/>
                <w:sz w:val="24"/>
                <w:szCs w:val="24"/>
                <w:u w:val="none"/>
                <w:lang w:val="en-US" w:eastAsia="zh-CN"/>
                <w14:textFill>
                  <w14:solidFill>
                    <w14:schemeClr w14:val="tx1"/>
                  </w14:solidFill>
                </w14:textFill>
              </w:rPr>
              <w:t>5</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等线" w:cs="Times New Roman"/>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市住建局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劳动合同、社保缴纳证明、行业证书等</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近</w:t>
            </w:r>
            <w:r>
              <w:rPr>
                <w:rStyle w:val="19"/>
                <w:rFonts w:hint="eastAsia" w:eastAsia="仿宋_GB2312"/>
                <w:color w:val="000000" w:themeColor="text1"/>
                <w:lang w:val="en-US" w:eastAsia="zh-CN" w:bidi="ar"/>
                <w14:textFill>
                  <w14:solidFill>
                    <w14:schemeClr w14:val="tx1"/>
                  </w14:solidFill>
                </w14:textFill>
              </w:rPr>
              <w:t>10</w:t>
            </w:r>
            <w:r>
              <w:rPr>
                <w:rStyle w:val="20"/>
                <w:rFonts w:hAnsi="等线"/>
                <w:color w:val="000000" w:themeColor="text1"/>
                <w:lang w:val="en-US" w:eastAsia="zh-CN" w:bidi="ar"/>
                <w14:textFill>
                  <w14:solidFill>
                    <w14:schemeClr w14:val="tx1"/>
                  </w14:solidFill>
                </w14:textFill>
              </w:rPr>
              <w:t>年内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sz w:val="24"/>
                <w:szCs w:val="24"/>
                <w:u w:val="none"/>
                <w:lang w:val="en-US" w:eastAsia="zh-CN"/>
                <w14:textFill>
                  <w14:solidFill>
                    <w14:schemeClr w14:val="tx1"/>
                  </w14:solidFill>
                </w14:textFill>
              </w:rPr>
              <w:t>在本市从事建筑施工，社保每缴纳满1年得0.5分；除建筑施工人员外，其他有建筑行业证书的，每满1年得1分。最高限5分。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3"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eastAsia="zh-CN"/>
                <w14:textFill>
                  <w14:solidFill>
                    <w14:schemeClr w14:val="tx1"/>
                  </w14:solidFill>
                </w14:textFill>
              </w:rPr>
            </w:pPr>
            <w:r>
              <w:rPr>
                <w:rFonts w:hint="eastAsia" w:eastAsia="等线" w:cs="Times New Roman"/>
                <w:i w:val="0"/>
                <w:color w:val="000000" w:themeColor="text1"/>
                <w:sz w:val="24"/>
                <w:szCs w:val="24"/>
                <w:u w:val="none"/>
                <w:lang w:val="en-US" w:eastAsia="zh-CN"/>
                <w14:textFill>
                  <w14:solidFill>
                    <w14:schemeClr w14:val="tx1"/>
                  </w14:solidFill>
                </w14:textFill>
              </w:rPr>
              <w:t>23</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sz w:val="24"/>
                <w:szCs w:val="24"/>
                <w:u w:val="none"/>
                <w:lang w:val="en-US" w:eastAsia="zh-CN"/>
                <w14:textFill>
                  <w14:solidFill>
                    <w14:schemeClr w14:val="tx1"/>
                  </w14:solidFill>
                </w14:textFill>
              </w:rPr>
              <w:t>从事影视行业</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1分/年</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等线" w:cs="Times New Roman"/>
                <w:i w:val="0"/>
                <w:color w:val="000000" w:themeColor="text1"/>
                <w:sz w:val="24"/>
                <w:szCs w:val="24"/>
                <w:u w:val="none"/>
                <w:lang w:val="en-US" w:eastAsia="zh-CN"/>
                <w14:textFill>
                  <w14:solidFill>
                    <w14:schemeClr w14:val="tx1"/>
                  </w14:solidFill>
                </w14:textFill>
              </w:rPr>
            </w:pPr>
            <w:r>
              <w:rPr>
                <w:rFonts w:hint="eastAsia" w:eastAsia="等线" w:cs="Times New Roman"/>
                <w:i w:val="0"/>
                <w:color w:val="000000" w:themeColor="text1"/>
                <w:sz w:val="24"/>
                <w:szCs w:val="24"/>
                <w:u w:val="none"/>
                <w:lang w:val="en-US" w:eastAsia="zh-CN"/>
                <w14:textFill>
                  <w14:solidFill>
                    <w14:schemeClr w14:val="tx1"/>
                  </w14:solidFill>
                </w14:textFill>
              </w:rPr>
              <w:t>5</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sz w:val="24"/>
                <w:szCs w:val="24"/>
                <w:u w:val="none"/>
                <w:lang w:val="en-US" w:eastAsia="zh-CN"/>
                <w14:textFill>
                  <w14:solidFill>
                    <w14:schemeClr w14:val="tx1"/>
                  </w14:solidFill>
                </w14:textFill>
              </w:rPr>
              <w:t>横店影视文化产业集聚区管委会</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劳动合同、</w:t>
            </w: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就职证明</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等</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近</w:t>
            </w:r>
            <w:r>
              <w:rPr>
                <w:rStyle w:val="19"/>
                <w:rFonts w:hint="eastAsia" w:eastAsia="仿宋_GB2312"/>
                <w:color w:val="000000" w:themeColor="text1"/>
                <w:lang w:val="en-US" w:eastAsia="zh-CN" w:bidi="ar"/>
                <w14:textFill>
                  <w14:solidFill>
                    <w14:schemeClr w14:val="tx1"/>
                  </w14:solidFill>
                </w14:textFill>
              </w:rPr>
              <w:t>10</w:t>
            </w:r>
            <w:r>
              <w:rPr>
                <w:rStyle w:val="20"/>
                <w:rFonts w:hAnsi="等线"/>
                <w:color w:val="000000" w:themeColor="text1"/>
                <w:lang w:val="en-US" w:eastAsia="zh-CN" w:bidi="ar"/>
                <w14:textFill>
                  <w14:solidFill>
                    <w14:schemeClr w14:val="tx1"/>
                  </w14:solidFill>
                </w14:textFill>
              </w:rPr>
              <w:t>年内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sz w:val="24"/>
                <w:szCs w:val="24"/>
                <w:u w:val="none"/>
                <w:lang w:val="en-US" w:eastAsia="zh-CN"/>
                <w14:textFill>
                  <w14:solidFill>
                    <w14:schemeClr w14:val="tx1"/>
                  </w14:solidFill>
                </w14:textFill>
              </w:rPr>
              <w:t>编剧、导演等在本市工作每满1年得1分；横漂等其他从业人员工作每满1年得0.5分。最高限5分。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24</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投资纳税</w:t>
            </w:r>
          </w:p>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（10）</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非投资者个人近</w:t>
            </w:r>
            <w:r>
              <w:rPr>
                <w:rStyle w:val="19"/>
                <w:rFonts w:eastAsia="仿宋_GB2312"/>
                <w:lang w:val="en-US" w:eastAsia="zh-CN" w:bidi="ar"/>
              </w:rPr>
              <w:t>3</w:t>
            </w:r>
            <w:r>
              <w:rPr>
                <w:rStyle w:val="20"/>
                <w:rFonts w:hAnsi="等线"/>
                <w:lang w:val="en-US" w:eastAsia="zh-CN" w:bidi="ar"/>
              </w:rPr>
              <w:t>年内在本市累计缴纳所得税款</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0.5分/</w:t>
            </w:r>
          </w:p>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两千元</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市税务局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纳税</w:t>
            </w:r>
            <w:r>
              <w:rPr>
                <w:rFonts w:hint="eastAsia" w:ascii="仿宋_GB2312" w:hAnsi="等线" w:eastAsia="仿宋_GB2312" w:cs="仿宋_GB2312"/>
                <w:i w:val="0"/>
                <w:color w:val="000000"/>
                <w:kern w:val="0"/>
                <w:sz w:val="24"/>
                <w:szCs w:val="24"/>
                <w:u w:val="none"/>
                <w:lang w:val="en-US" w:eastAsia="zh-CN" w:bidi="ar"/>
              </w:rPr>
              <w:t>证明或</w:t>
            </w:r>
            <w:r>
              <w:rPr>
                <w:rFonts w:hint="default" w:ascii="仿宋_GB2312" w:hAnsi="等线" w:eastAsia="仿宋_GB2312" w:cs="仿宋_GB2312"/>
                <w:i w:val="0"/>
                <w:color w:val="000000"/>
                <w:kern w:val="0"/>
                <w:sz w:val="24"/>
                <w:szCs w:val="24"/>
                <w:u w:val="none"/>
                <w:lang w:val="en-US" w:eastAsia="zh-CN" w:bidi="ar"/>
              </w:rPr>
              <w:t>税收电子缴款书</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近3个自然年度</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每满</w:t>
            </w:r>
            <w:r>
              <w:rPr>
                <w:rStyle w:val="19"/>
                <w:rFonts w:eastAsia="仿宋_GB2312"/>
                <w:lang w:val="en-US" w:eastAsia="zh-CN" w:bidi="ar"/>
              </w:rPr>
              <w:t>2000</w:t>
            </w:r>
            <w:r>
              <w:rPr>
                <w:rStyle w:val="20"/>
                <w:rFonts w:hAnsi="等线"/>
                <w:lang w:val="en-US" w:eastAsia="zh-CN" w:bidi="ar"/>
              </w:rPr>
              <w:t>元得</w:t>
            </w:r>
            <w:r>
              <w:rPr>
                <w:rStyle w:val="19"/>
                <w:rFonts w:eastAsia="仿宋_GB2312"/>
                <w:lang w:val="en-US" w:eastAsia="zh-CN" w:bidi="ar"/>
              </w:rPr>
              <w:t>0.5</w:t>
            </w:r>
            <w:r>
              <w:rPr>
                <w:rStyle w:val="20"/>
                <w:rFonts w:hAnsi="等线"/>
                <w:lang w:val="en-US" w:eastAsia="zh-CN" w:bidi="ar"/>
              </w:rPr>
              <w:t>分，最高限</w:t>
            </w:r>
            <w:r>
              <w:rPr>
                <w:rStyle w:val="19"/>
                <w:rFonts w:eastAsia="仿宋_GB2312"/>
                <w:lang w:val="en-US" w:eastAsia="zh-CN" w:bidi="ar"/>
              </w:rPr>
              <w:t>5</w:t>
            </w:r>
            <w:r>
              <w:rPr>
                <w:rStyle w:val="20"/>
                <w:rFonts w:hAnsi="等线"/>
                <w:lang w:val="en-US" w:eastAsia="zh-CN" w:bidi="ar"/>
              </w:rPr>
              <w:t>分，入库税务机关为东阳税务。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r>
              <w:rPr>
                <w:rFonts w:hint="eastAsia" w:eastAsia="等线" w:cs="Times New Roman"/>
                <w:i w:val="0"/>
                <w:color w:val="000000"/>
                <w:kern w:val="0"/>
                <w:sz w:val="24"/>
                <w:szCs w:val="24"/>
                <w:u w:val="none"/>
                <w:lang w:val="en-US" w:eastAsia="zh-CN" w:bidi="ar"/>
              </w:rPr>
              <w:t>5</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投资者近</w:t>
            </w:r>
            <w:r>
              <w:rPr>
                <w:rStyle w:val="19"/>
                <w:rFonts w:eastAsia="仿宋_GB2312"/>
                <w:lang w:val="en-US" w:eastAsia="zh-CN" w:bidi="ar"/>
              </w:rPr>
              <w:t>3</w:t>
            </w:r>
            <w:r>
              <w:rPr>
                <w:rStyle w:val="20"/>
                <w:rFonts w:hAnsi="等线"/>
                <w:lang w:val="en-US" w:eastAsia="zh-CN" w:bidi="ar"/>
              </w:rPr>
              <w:t>年内在本市累计缴纳税费（不包含个人所得税）</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0.5分/</w:t>
            </w:r>
          </w:p>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eastAsia="zh-CN"/>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万元</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市税务局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纳税</w:t>
            </w:r>
            <w:r>
              <w:rPr>
                <w:rFonts w:hint="eastAsia" w:ascii="仿宋_GB2312" w:hAnsi="等线" w:eastAsia="仿宋_GB2312" w:cs="仿宋_GB2312"/>
                <w:i w:val="0"/>
                <w:color w:val="000000"/>
                <w:kern w:val="0"/>
                <w:sz w:val="24"/>
                <w:szCs w:val="24"/>
                <w:u w:val="none"/>
                <w:lang w:val="en-US" w:eastAsia="zh-CN" w:bidi="ar"/>
              </w:rPr>
              <w:t>证明或</w:t>
            </w:r>
            <w:r>
              <w:rPr>
                <w:rFonts w:hint="default" w:ascii="仿宋_GB2312" w:hAnsi="等线" w:eastAsia="仿宋_GB2312" w:cs="仿宋_GB2312"/>
                <w:i w:val="0"/>
                <w:color w:val="000000"/>
                <w:kern w:val="0"/>
                <w:sz w:val="24"/>
                <w:szCs w:val="24"/>
                <w:u w:val="none"/>
                <w:lang w:val="en-US" w:eastAsia="zh-CN" w:bidi="ar"/>
              </w:rPr>
              <w:t>税收电子缴款书</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近</w:t>
            </w:r>
            <w:r>
              <w:rPr>
                <w:rStyle w:val="19"/>
                <w:rFonts w:eastAsia="仿宋_GB2312"/>
                <w:lang w:val="en-US" w:eastAsia="zh-CN" w:bidi="ar"/>
              </w:rPr>
              <w:t>3</w:t>
            </w:r>
            <w:r>
              <w:rPr>
                <w:rStyle w:val="19"/>
                <w:rFonts w:hint="eastAsia" w:eastAsia="仿宋_GB2312"/>
                <w:lang w:val="en-US" w:eastAsia="zh-CN" w:bidi="ar"/>
              </w:rPr>
              <w:t>个自然年度</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每满</w:t>
            </w:r>
            <w:r>
              <w:rPr>
                <w:rStyle w:val="19"/>
                <w:rFonts w:eastAsia="仿宋_GB2312"/>
                <w:lang w:val="en-US" w:eastAsia="zh-CN" w:bidi="ar"/>
              </w:rPr>
              <w:t>10000</w:t>
            </w:r>
            <w:r>
              <w:rPr>
                <w:rStyle w:val="20"/>
                <w:rFonts w:hAnsi="等线"/>
                <w:lang w:val="en-US" w:eastAsia="zh-CN" w:bidi="ar"/>
              </w:rPr>
              <w:t>元得</w:t>
            </w:r>
            <w:r>
              <w:rPr>
                <w:rStyle w:val="19"/>
                <w:rFonts w:eastAsia="仿宋_GB2312"/>
                <w:lang w:val="en-US" w:eastAsia="zh-CN" w:bidi="ar"/>
              </w:rPr>
              <w:t>0.5</w:t>
            </w:r>
            <w:r>
              <w:rPr>
                <w:rStyle w:val="20"/>
                <w:rFonts w:hAnsi="等线"/>
                <w:lang w:val="en-US" w:eastAsia="zh-CN" w:bidi="ar"/>
              </w:rPr>
              <w:t>分，最高限</w:t>
            </w:r>
            <w:r>
              <w:rPr>
                <w:rStyle w:val="19"/>
                <w:rFonts w:eastAsia="仿宋_GB2312"/>
                <w:lang w:val="en-US" w:eastAsia="zh-CN" w:bidi="ar"/>
              </w:rPr>
              <w:t>5</w:t>
            </w:r>
            <w:r>
              <w:rPr>
                <w:rStyle w:val="20"/>
                <w:rFonts w:hAnsi="等线"/>
                <w:lang w:val="en-US" w:eastAsia="zh-CN" w:bidi="ar"/>
              </w:rPr>
              <w:t>分</w:t>
            </w:r>
            <w:r>
              <w:rPr>
                <w:rStyle w:val="20"/>
                <w:rFonts w:hint="eastAsia" w:hAnsi="等线"/>
                <w:lang w:val="en-US" w:eastAsia="zh-CN" w:bidi="ar"/>
              </w:rPr>
              <w:t>，</w:t>
            </w:r>
            <w:r>
              <w:rPr>
                <w:rStyle w:val="20"/>
                <w:rFonts w:hAnsi="等线"/>
                <w:lang w:val="en-US" w:eastAsia="zh-CN" w:bidi="ar"/>
              </w:rPr>
              <w:t>入库税务机关为东阳税务。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3"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26</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居住情况</w:t>
            </w:r>
          </w:p>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（30）</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lang w:val="en-US"/>
              </w:rPr>
            </w:pPr>
            <w:r>
              <w:rPr>
                <w:rFonts w:hint="eastAsia" w:ascii="仿宋_GB2312" w:hAnsi="等线" w:eastAsia="仿宋_GB2312" w:cs="仿宋_GB2312"/>
                <w:i w:val="0"/>
                <w:color w:val="000000"/>
                <w:kern w:val="0"/>
                <w:sz w:val="24"/>
                <w:szCs w:val="24"/>
                <w:u w:val="none"/>
                <w:lang w:val="en-US" w:eastAsia="zh-CN" w:bidi="ar"/>
              </w:rPr>
              <w:t>在本地拥有自有产权房</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市自然资源和规划局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不动产权证</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近</w:t>
            </w:r>
            <w:r>
              <w:rPr>
                <w:rStyle w:val="19"/>
                <w:rFonts w:eastAsia="仿宋_GB2312"/>
                <w:lang w:val="en-US" w:eastAsia="zh-CN" w:bidi="ar"/>
              </w:rPr>
              <w:t>5</w:t>
            </w:r>
            <w:r>
              <w:rPr>
                <w:rStyle w:val="20"/>
                <w:rFonts w:hAnsi="等线"/>
                <w:lang w:val="en-US" w:eastAsia="zh-CN" w:bidi="ar"/>
              </w:rPr>
              <w:t>年内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指申请人或其配偶、子女自购产权住房。不含非住宅类产权房，多套房的不累计积分。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27</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jc w:val="cente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在本市办理居住登记或《居住证》</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default" w:ascii="Times New Roman" w:hAnsi="Times New Roman" w:eastAsia="等线" w:cs="Times New Roman"/>
                <w:i w:val="0"/>
                <w:color w:val="000000" w:themeColor="text1"/>
                <w:kern w:val="0"/>
                <w:sz w:val="24"/>
                <w:szCs w:val="24"/>
                <w:u w:val="none"/>
                <w:lang w:val="en-US" w:eastAsia="zh-CN" w:bidi="ar"/>
                <w14:textFill>
                  <w14:solidFill>
                    <w14:schemeClr w14:val="tx1"/>
                  </w14:solidFill>
                </w14:textFill>
              </w:rPr>
              <w:t>0.1</w:t>
            </w:r>
            <w:r>
              <w:rPr>
                <w:rStyle w:val="20"/>
                <w:rFonts w:hAnsi="Times New Roman"/>
                <w:color w:val="000000" w:themeColor="text1"/>
                <w:lang w:val="en-US" w:eastAsia="zh-CN" w:bidi="ar"/>
                <w14:textFill>
                  <w14:solidFill>
                    <w14:schemeClr w14:val="tx1"/>
                  </w14:solidFill>
                </w14:textFill>
              </w:rPr>
              <w:t>分</w:t>
            </w:r>
            <w:r>
              <w:rPr>
                <w:rStyle w:val="19"/>
                <w:rFonts w:eastAsia="等线"/>
                <w:color w:val="000000" w:themeColor="text1"/>
                <w:lang w:val="en-US" w:eastAsia="zh-CN" w:bidi="ar"/>
                <w14:textFill>
                  <w14:solidFill>
                    <w14:schemeClr w14:val="tx1"/>
                  </w14:solidFill>
                </w14:textFill>
              </w:rPr>
              <w:t>/</w:t>
            </w:r>
            <w:r>
              <w:rPr>
                <w:rStyle w:val="20"/>
                <w:rFonts w:hAnsi="Times New Roman"/>
                <w:color w:val="000000" w:themeColor="text1"/>
                <w:lang w:val="en-US" w:eastAsia="zh-CN" w:bidi="ar"/>
                <w14:textFill>
                  <w14:solidFill>
                    <w14:schemeClr w14:val="tx1"/>
                  </w14:solidFill>
                </w14:textFill>
              </w:rPr>
              <w:t>月</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default" w:ascii="Times New Roman" w:hAnsi="Times New Roman" w:eastAsia="等线" w:cs="Times New Roman"/>
                <w:i w:val="0"/>
                <w:color w:val="000000" w:themeColor="text1"/>
                <w:kern w:val="0"/>
                <w:sz w:val="24"/>
                <w:szCs w:val="24"/>
                <w:u w:val="none"/>
                <w:lang w:val="en-US" w:eastAsia="zh-CN" w:bidi="ar"/>
                <w14:textFill>
                  <w14:solidFill>
                    <w14:schemeClr w14:val="tx1"/>
                  </w14:solidFill>
                </w14:textFill>
              </w:rPr>
              <w:t>10</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市公安局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浙江省居住证</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近</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2</w:t>
            </w:r>
            <w:r>
              <w:rPr>
                <w:rStyle w:val="19"/>
                <w:rFonts w:eastAsia="仿宋_GB2312"/>
                <w:color w:val="000000" w:themeColor="text1"/>
                <w:lang w:val="en-US" w:eastAsia="zh-CN" w:bidi="ar"/>
                <w14:textFill>
                  <w14:solidFill>
                    <w14:schemeClr w14:val="tx1"/>
                  </w14:solidFill>
                </w14:textFill>
              </w:rPr>
              <w:t>0</w:t>
            </w:r>
            <w:r>
              <w:rPr>
                <w:rStyle w:val="20"/>
                <w:rFonts w:hAnsi="等线"/>
                <w:color w:val="000000" w:themeColor="text1"/>
                <w:lang w:val="en-US" w:eastAsia="zh-CN" w:bidi="ar"/>
                <w14:textFill>
                  <w14:solidFill>
                    <w14:schemeClr w14:val="tx1"/>
                  </w14:solidFill>
                </w14:textFill>
              </w:rPr>
              <w:t>年内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themeColor="text1"/>
                <w:sz w:val="24"/>
                <w:szCs w:val="24"/>
                <w:u w:val="none"/>
                <w:lang w:val="en-US"/>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自申报居住登记之日起</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累计</w:t>
            </w: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计算</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，每满一个月得0.1分；不足月的，超过15天的</w:t>
            </w:r>
            <w:r>
              <w:rPr>
                <w:rStyle w:val="20"/>
                <w:rFonts w:hAnsi="等线"/>
                <w:color w:val="000000" w:themeColor="text1"/>
                <w:lang w:val="en-US" w:eastAsia="zh-CN" w:bidi="ar"/>
                <w14:textFill>
                  <w14:solidFill>
                    <w14:schemeClr w14:val="tx1"/>
                  </w14:solidFill>
                </w14:textFill>
              </w:rPr>
              <w:t>按</w:t>
            </w:r>
            <w:r>
              <w:rPr>
                <w:rStyle w:val="19"/>
                <w:rFonts w:eastAsia="仿宋_GB2312"/>
                <w:color w:val="000000" w:themeColor="text1"/>
                <w:lang w:val="en-US" w:eastAsia="zh-CN" w:bidi="ar"/>
                <w14:textFill>
                  <w14:solidFill>
                    <w14:schemeClr w14:val="tx1"/>
                  </w14:solidFill>
                </w14:textFill>
              </w:rPr>
              <w:t>1</w:t>
            </w:r>
            <w:r>
              <w:rPr>
                <w:rStyle w:val="20"/>
                <w:rFonts w:hAnsi="等线"/>
                <w:color w:val="000000" w:themeColor="text1"/>
                <w:lang w:val="en-US" w:eastAsia="zh-CN" w:bidi="ar"/>
                <w14:textFill>
                  <w14:solidFill>
                    <w14:schemeClr w14:val="tx1"/>
                  </w14:solidFill>
                </w14:textFill>
              </w:rPr>
              <w:t>个月计算，</w:t>
            </w:r>
            <w:r>
              <w:rPr>
                <w:rStyle w:val="20"/>
                <w:rFonts w:hint="eastAsia" w:hAnsi="等线"/>
                <w:color w:val="000000" w:themeColor="text1"/>
                <w:lang w:val="en-US" w:eastAsia="zh-CN" w:bidi="ar"/>
                <w14:textFill>
                  <w14:solidFill>
                    <w14:schemeClr w14:val="tx1"/>
                  </w14:solidFill>
                </w14:textFill>
              </w:rPr>
              <w:t>未超过</w:t>
            </w:r>
            <w:r>
              <w:rPr>
                <w:rStyle w:val="19"/>
                <w:rFonts w:hint="eastAsia" w:eastAsia="仿宋_GB2312"/>
                <w:color w:val="000000" w:themeColor="text1"/>
                <w:lang w:val="en-US" w:eastAsia="zh-CN" w:bidi="ar"/>
                <w14:textFill>
                  <w14:solidFill>
                    <w14:schemeClr w14:val="tx1"/>
                  </w14:solidFill>
                </w14:textFill>
              </w:rPr>
              <w:t>15</w:t>
            </w:r>
            <w:r>
              <w:rPr>
                <w:rStyle w:val="20"/>
                <w:rFonts w:hAnsi="等线"/>
                <w:color w:val="000000" w:themeColor="text1"/>
                <w:lang w:val="en-US" w:eastAsia="zh-CN" w:bidi="ar"/>
                <w14:textFill>
                  <w14:solidFill>
                    <w14:schemeClr w14:val="tx1"/>
                  </w14:solidFill>
                </w14:textFill>
              </w:rPr>
              <w:t>天</w:t>
            </w:r>
            <w:r>
              <w:rPr>
                <w:rStyle w:val="20"/>
                <w:rFonts w:hint="eastAsia" w:hAnsi="等线"/>
                <w:color w:val="000000" w:themeColor="text1"/>
                <w:lang w:val="en-US" w:eastAsia="zh-CN" w:bidi="ar"/>
                <w14:textFill>
                  <w14:solidFill>
                    <w14:schemeClr w14:val="tx1"/>
                  </w14:solidFill>
                </w14:textFill>
              </w:rPr>
              <w:t>（含15天）的不计算</w:t>
            </w:r>
            <w:r>
              <w:rPr>
                <w:rStyle w:val="20"/>
                <w:rFonts w:hAnsi="等线"/>
                <w:color w:val="000000" w:themeColor="text1"/>
                <w:lang w:val="en-US" w:eastAsia="zh-CN" w:bidi="ar"/>
                <w14:textFill>
                  <w14:solidFill>
                    <w14:schemeClr w14:val="tx1"/>
                  </w14:solidFill>
                </w14:textFill>
              </w:rPr>
              <w:t>，最高限</w:t>
            </w:r>
            <w:r>
              <w:rPr>
                <w:rStyle w:val="19"/>
                <w:rFonts w:eastAsia="仿宋_GB2312"/>
                <w:color w:val="000000" w:themeColor="text1"/>
                <w:lang w:val="en-US" w:eastAsia="zh-CN" w:bidi="ar"/>
                <w14:textFill>
                  <w14:solidFill>
                    <w14:schemeClr w14:val="tx1"/>
                  </w14:solidFill>
                </w14:textFill>
              </w:rPr>
              <w:t>10</w:t>
            </w:r>
            <w:r>
              <w:rPr>
                <w:rStyle w:val="20"/>
                <w:rFonts w:hAnsi="等线"/>
                <w:color w:val="000000" w:themeColor="text1"/>
                <w:lang w:val="en-US" w:eastAsia="zh-CN" w:bidi="ar"/>
                <w14:textFill>
                  <w14:solidFill>
                    <w14:schemeClr w14:val="tx1"/>
                  </w14:solidFill>
                </w14:textFill>
              </w:rPr>
              <w:t>分，与省级共性分可叠加。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lang w:val="en-US"/>
                <w14:textFill>
                  <w14:solidFill>
                    <w14:schemeClr w14:val="tx1"/>
                  </w14:solidFill>
                </w14:textFill>
              </w:rPr>
            </w:pPr>
            <w:r>
              <w:rPr>
                <w:rFonts w:hint="eastAsia" w:eastAsia="等线" w:cs="Times New Roman"/>
                <w:i w:val="0"/>
                <w:color w:val="000000" w:themeColor="text1"/>
                <w:kern w:val="0"/>
                <w:sz w:val="24"/>
                <w:szCs w:val="24"/>
                <w:u w:val="none"/>
                <w:lang w:val="en-US" w:eastAsia="zh-CN" w:bidi="ar"/>
                <w14:textFill>
                  <w14:solidFill>
                    <w14:schemeClr w14:val="tx1"/>
                  </w14:solidFill>
                </w14:textFill>
              </w:rPr>
              <w:t>28</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themeColor="text1"/>
                <w:sz w:val="24"/>
                <w:szCs w:val="24"/>
                <w:u w:val="none"/>
                <w:lang w:val="en-US"/>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在本地租住房屋</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default" w:ascii="Times New Roman" w:hAnsi="Times New Roman" w:eastAsia="等线" w:cs="Times New Roman"/>
                <w:i w:val="0"/>
                <w:color w:val="000000" w:themeColor="text1"/>
                <w:kern w:val="0"/>
                <w:sz w:val="24"/>
                <w:szCs w:val="24"/>
                <w:u w:val="none"/>
                <w:lang w:val="en-US" w:eastAsia="zh-CN" w:bidi="ar"/>
                <w14:textFill>
                  <w14:solidFill>
                    <w14:schemeClr w14:val="tx1"/>
                  </w14:solidFill>
                </w14:textFill>
              </w:rPr>
              <w:t>0.</w:t>
            </w:r>
            <w:r>
              <w:rPr>
                <w:rFonts w:hint="eastAsia" w:eastAsia="等线" w:cs="Times New Roman"/>
                <w:i w:val="0"/>
                <w:color w:val="000000" w:themeColor="text1"/>
                <w:kern w:val="0"/>
                <w:sz w:val="24"/>
                <w:szCs w:val="24"/>
                <w:u w:val="none"/>
                <w:lang w:val="en-US" w:eastAsia="zh-CN" w:bidi="ar"/>
                <w14:textFill>
                  <w14:solidFill>
                    <w14:schemeClr w14:val="tx1"/>
                  </w14:solidFill>
                </w14:textFill>
              </w:rPr>
              <w:t>1</w:t>
            </w:r>
            <w:r>
              <w:rPr>
                <w:rStyle w:val="20"/>
                <w:rFonts w:hAnsi="Times New Roman"/>
                <w:color w:val="000000" w:themeColor="text1"/>
                <w:lang w:val="en-US" w:eastAsia="zh-CN" w:bidi="ar"/>
                <w14:textFill>
                  <w14:solidFill>
                    <w14:schemeClr w14:val="tx1"/>
                  </w14:solidFill>
                </w14:textFill>
              </w:rPr>
              <w:t>分</w:t>
            </w:r>
            <w:r>
              <w:rPr>
                <w:rStyle w:val="19"/>
                <w:rFonts w:eastAsia="等线"/>
                <w:color w:val="000000" w:themeColor="text1"/>
                <w:lang w:val="en-US" w:eastAsia="zh-CN" w:bidi="ar"/>
                <w14:textFill>
                  <w14:solidFill>
                    <w14:schemeClr w14:val="tx1"/>
                  </w14:solidFill>
                </w14:textFill>
              </w:rPr>
              <w:t>/</w:t>
            </w:r>
            <w:r>
              <w:rPr>
                <w:rStyle w:val="20"/>
                <w:rFonts w:hAnsi="Times New Roman"/>
                <w:color w:val="000000" w:themeColor="text1"/>
                <w:lang w:val="en-US" w:eastAsia="zh-CN" w:bidi="ar"/>
                <w14:textFill>
                  <w14:solidFill>
                    <w14:schemeClr w14:val="tx1"/>
                  </w14:solidFill>
                </w14:textFill>
              </w:rPr>
              <w:t>月</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themeColor="text1"/>
                <w:sz w:val="24"/>
                <w:szCs w:val="24"/>
                <w:u w:val="none"/>
                <w14:textFill>
                  <w14:solidFill>
                    <w14:schemeClr w14:val="tx1"/>
                  </w14:solidFill>
                </w14:textFill>
              </w:rPr>
            </w:pPr>
            <w:r>
              <w:rPr>
                <w:rFonts w:hint="default" w:ascii="Times New Roman" w:hAnsi="Times New Roman" w:eastAsia="等线" w:cs="Times New Roman"/>
                <w:i w:val="0"/>
                <w:color w:val="000000" w:themeColor="text1"/>
                <w:kern w:val="0"/>
                <w:sz w:val="24"/>
                <w:szCs w:val="24"/>
                <w:u w:val="none"/>
                <w:lang w:val="en-US" w:eastAsia="zh-CN" w:bidi="ar"/>
                <w14:textFill>
                  <w14:solidFill>
                    <w14:schemeClr w14:val="tx1"/>
                  </w14:solidFill>
                </w14:textFill>
              </w:rPr>
              <w:t>10</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lang w:val="en-US"/>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市公安局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等线" w:eastAsia="仿宋_GB2312" w:cs="仿宋_GB2312"/>
                <w:i w:val="0"/>
                <w:color w:val="000000" w:themeColor="text1"/>
                <w:sz w:val="24"/>
                <w:szCs w:val="24"/>
                <w:u w:val="none"/>
                <w:lang w:val="en-US" w:eastAsia="zh-CN"/>
                <w14:textFill>
                  <w14:solidFill>
                    <w14:schemeClr w14:val="tx1"/>
                  </w14:solidFill>
                </w14:textFill>
              </w:rPr>
              <w:t>租房合同、身份证、居住证</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default"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近</w:t>
            </w:r>
            <w:r>
              <w:rPr>
                <w:rStyle w:val="19"/>
                <w:rFonts w:eastAsia="仿宋_GB2312"/>
                <w:color w:val="000000" w:themeColor="text1"/>
                <w:lang w:val="en-US" w:eastAsia="zh-CN" w:bidi="ar"/>
                <w14:textFill>
                  <w14:solidFill>
                    <w14:schemeClr w14:val="tx1"/>
                  </w14:solidFill>
                </w14:textFill>
              </w:rPr>
              <w:t>20</w:t>
            </w:r>
            <w:r>
              <w:rPr>
                <w:rStyle w:val="20"/>
                <w:rFonts w:hAnsi="等线"/>
                <w:color w:val="000000" w:themeColor="text1"/>
                <w:lang w:val="en-US" w:eastAsia="zh-CN" w:bidi="ar"/>
                <w14:textFill>
                  <w14:solidFill>
                    <w14:schemeClr w14:val="tx1"/>
                  </w14:solidFill>
                </w14:textFill>
              </w:rPr>
              <w:t>年内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在本地租住房屋</w:t>
            </w:r>
            <w:r>
              <w:rPr>
                <w:rStyle w:val="20"/>
                <w:rFonts w:hint="eastAsia" w:hAnsi="等线"/>
                <w:color w:val="000000" w:themeColor="text1"/>
                <w:lang w:val="en-US" w:eastAsia="zh-CN" w:bidi="ar"/>
                <w14:textFill>
                  <w14:solidFill>
                    <w14:schemeClr w14:val="tx1"/>
                  </w14:solidFill>
                </w14:textFill>
              </w:rPr>
              <w:t>，</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每满一个月得0.1分；不足月的，超过15天的</w:t>
            </w:r>
            <w:r>
              <w:rPr>
                <w:rStyle w:val="20"/>
                <w:rFonts w:hAnsi="等线"/>
                <w:color w:val="000000" w:themeColor="text1"/>
                <w:lang w:val="en-US" w:eastAsia="zh-CN" w:bidi="ar"/>
                <w14:textFill>
                  <w14:solidFill>
                    <w14:schemeClr w14:val="tx1"/>
                  </w14:solidFill>
                </w14:textFill>
              </w:rPr>
              <w:t>按</w:t>
            </w:r>
            <w:r>
              <w:rPr>
                <w:rStyle w:val="19"/>
                <w:rFonts w:eastAsia="仿宋_GB2312"/>
                <w:color w:val="000000" w:themeColor="text1"/>
                <w:lang w:val="en-US" w:eastAsia="zh-CN" w:bidi="ar"/>
                <w14:textFill>
                  <w14:solidFill>
                    <w14:schemeClr w14:val="tx1"/>
                  </w14:solidFill>
                </w14:textFill>
              </w:rPr>
              <w:t>1</w:t>
            </w:r>
            <w:r>
              <w:rPr>
                <w:rStyle w:val="20"/>
                <w:rFonts w:hAnsi="等线"/>
                <w:color w:val="000000" w:themeColor="text1"/>
                <w:lang w:val="en-US" w:eastAsia="zh-CN" w:bidi="ar"/>
                <w14:textFill>
                  <w14:solidFill>
                    <w14:schemeClr w14:val="tx1"/>
                  </w14:solidFill>
                </w14:textFill>
              </w:rPr>
              <w:t>个月计算，</w:t>
            </w:r>
            <w:r>
              <w:rPr>
                <w:rStyle w:val="20"/>
                <w:rFonts w:hint="eastAsia" w:hAnsi="等线"/>
                <w:color w:val="000000" w:themeColor="text1"/>
                <w:lang w:val="en-US" w:eastAsia="zh-CN" w:bidi="ar"/>
                <w14:textFill>
                  <w14:solidFill>
                    <w14:schemeClr w14:val="tx1"/>
                  </w14:solidFill>
                </w14:textFill>
              </w:rPr>
              <w:t>未超过</w:t>
            </w:r>
            <w:r>
              <w:rPr>
                <w:rStyle w:val="19"/>
                <w:rFonts w:hint="eastAsia" w:eastAsia="仿宋_GB2312"/>
                <w:color w:val="000000" w:themeColor="text1"/>
                <w:lang w:val="en-US" w:eastAsia="zh-CN" w:bidi="ar"/>
                <w14:textFill>
                  <w14:solidFill>
                    <w14:schemeClr w14:val="tx1"/>
                  </w14:solidFill>
                </w14:textFill>
              </w:rPr>
              <w:t>15</w:t>
            </w:r>
            <w:r>
              <w:rPr>
                <w:rStyle w:val="20"/>
                <w:rFonts w:hAnsi="等线"/>
                <w:color w:val="000000" w:themeColor="text1"/>
                <w:lang w:val="en-US" w:eastAsia="zh-CN" w:bidi="ar"/>
                <w14:textFill>
                  <w14:solidFill>
                    <w14:schemeClr w14:val="tx1"/>
                  </w14:solidFill>
                </w14:textFill>
              </w:rPr>
              <w:t>天</w:t>
            </w:r>
            <w:r>
              <w:rPr>
                <w:rStyle w:val="20"/>
                <w:rFonts w:hint="eastAsia" w:hAnsi="等线"/>
                <w:color w:val="000000" w:themeColor="text1"/>
                <w:lang w:val="en-US" w:eastAsia="zh-CN" w:bidi="ar"/>
                <w14:textFill>
                  <w14:solidFill>
                    <w14:schemeClr w14:val="tx1"/>
                  </w14:solidFill>
                </w14:textFill>
              </w:rPr>
              <w:t>（含15天）的不计算</w:t>
            </w:r>
            <w:r>
              <w:rPr>
                <w:rStyle w:val="20"/>
                <w:rFonts w:hAnsi="等线"/>
                <w:color w:val="000000" w:themeColor="text1"/>
                <w:lang w:val="en-US" w:eastAsia="zh-CN" w:bidi="ar"/>
                <w14:textFill>
                  <w14:solidFill>
                    <w14:schemeClr w14:val="tx1"/>
                  </w14:solidFill>
                </w14:textFill>
              </w:rPr>
              <w:t>，最高限</w:t>
            </w:r>
            <w:r>
              <w:rPr>
                <w:rStyle w:val="19"/>
                <w:rFonts w:eastAsia="仿宋_GB2312"/>
                <w:color w:val="000000" w:themeColor="text1"/>
                <w:lang w:val="en-US" w:eastAsia="zh-CN" w:bidi="ar"/>
                <w14:textFill>
                  <w14:solidFill>
                    <w14:schemeClr w14:val="tx1"/>
                  </w14:solidFill>
                </w14:textFill>
              </w:rPr>
              <w:t>10</w:t>
            </w:r>
            <w:r>
              <w:rPr>
                <w:rStyle w:val="20"/>
                <w:rFonts w:hAnsi="等线"/>
                <w:color w:val="000000" w:themeColor="text1"/>
                <w:lang w:val="en-US" w:eastAsia="zh-CN" w:bidi="ar"/>
                <w14:textFill>
                  <w14:solidFill>
                    <w14:schemeClr w14:val="tx1"/>
                  </w14:solidFill>
                </w14:textFill>
              </w:rPr>
              <w:t>分</w:t>
            </w:r>
            <w:r>
              <w:rPr>
                <w:rStyle w:val="20"/>
                <w:rFonts w:hint="eastAsia" w:hAnsi="等线"/>
                <w:color w:val="000000" w:themeColor="text1"/>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1"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29</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参政议政</w:t>
            </w:r>
          </w:p>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w:t>
            </w:r>
            <w:r>
              <w:rPr>
                <w:rFonts w:hint="default" w:ascii="仿宋_GB2312" w:hAnsi="等线" w:eastAsia="仿宋_GB2312" w:cs="仿宋_GB2312"/>
                <w:i w:val="0"/>
                <w:color w:val="000000"/>
                <w:kern w:val="0"/>
                <w:sz w:val="24"/>
                <w:szCs w:val="24"/>
                <w:u w:val="none"/>
                <w:lang w:val="en-US" w:eastAsia="zh-CN" w:bidi="ar"/>
              </w:rPr>
              <w:t>15</w:t>
            </w:r>
            <w:r>
              <w:rPr>
                <w:rFonts w:hint="eastAsia" w:ascii="仿宋_GB2312" w:hAnsi="等线" w:eastAsia="仿宋_GB2312" w:cs="仿宋_GB2312"/>
                <w:i w:val="0"/>
                <w:color w:val="000000"/>
                <w:kern w:val="0"/>
                <w:sz w:val="24"/>
                <w:szCs w:val="24"/>
                <w:u w:val="none"/>
                <w:lang w:val="en-US" w:eastAsia="zh-CN" w:bidi="ar"/>
              </w:rPr>
              <w:t>）</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全国、省、市、县、乡镇党代表</w:t>
            </w:r>
          </w:p>
        </w:tc>
        <w:tc>
          <w:tcPr>
            <w:tcW w:w="103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eastAsia="zh-CN"/>
              </w:rPr>
            </w:pPr>
            <w:r>
              <w:rPr>
                <w:rFonts w:hint="eastAsia" w:eastAsia="等线" w:cs="Times New Roman"/>
                <w:i w:val="0"/>
                <w:color w:val="000000"/>
                <w:kern w:val="0"/>
                <w:sz w:val="24"/>
                <w:szCs w:val="24"/>
                <w:u w:val="none"/>
                <w:lang w:val="en-US" w:eastAsia="zh-CN" w:bidi="ar"/>
              </w:rPr>
              <w:t>—</w:t>
            </w:r>
          </w:p>
        </w:tc>
        <w:tc>
          <w:tcPr>
            <w:tcW w:w="12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15</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市委组织部</w:t>
            </w:r>
          </w:p>
        </w:tc>
        <w:tc>
          <w:tcPr>
            <w:tcW w:w="17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相关证明</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履职期间</w:t>
            </w:r>
          </w:p>
        </w:tc>
        <w:tc>
          <w:tcPr>
            <w:tcW w:w="2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在本市被推选或当选并处于履职期间，需参考每年履职表现，履职表现不佳的取消该项得分。</w:t>
            </w:r>
            <w:r>
              <w:rPr>
                <w:rFonts w:hint="eastAsia" w:ascii="仿宋_GB2312" w:hAnsi="等线" w:eastAsia="仿宋_GB2312" w:cs="仿宋_GB2312"/>
                <w:i w:val="0"/>
                <w:color w:val="000000"/>
                <w:kern w:val="0"/>
                <w:sz w:val="24"/>
                <w:szCs w:val="24"/>
                <w:u w:val="none"/>
                <w:lang w:val="en-US" w:eastAsia="zh-CN" w:bidi="ar"/>
              </w:rPr>
              <w:t>乡镇一级得3分，</w:t>
            </w:r>
            <w:r>
              <w:rPr>
                <w:rFonts w:hint="default" w:ascii="仿宋_GB2312" w:hAnsi="等线" w:eastAsia="仿宋_GB2312" w:cs="仿宋_GB2312"/>
                <w:i w:val="0"/>
                <w:color w:val="000000"/>
                <w:kern w:val="0"/>
                <w:sz w:val="24"/>
                <w:szCs w:val="24"/>
                <w:u w:val="none"/>
                <w:lang w:val="en-US" w:eastAsia="zh-CN" w:bidi="ar"/>
              </w:rPr>
              <w:t>县级得</w:t>
            </w:r>
            <w:r>
              <w:rPr>
                <w:rStyle w:val="19"/>
                <w:rFonts w:eastAsia="仿宋_GB2312"/>
                <w:lang w:val="en-US" w:eastAsia="zh-CN" w:bidi="ar"/>
              </w:rPr>
              <w:t>5</w:t>
            </w:r>
            <w:r>
              <w:rPr>
                <w:rStyle w:val="20"/>
                <w:rFonts w:hAnsi="等线"/>
                <w:lang w:val="en-US" w:eastAsia="zh-CN" w:bidi="ar"/>
              </w:rPr>
              <w:t>分</w:t>
            </w:r>
            <w:r>
              <w:rPr>
                <w:rStyle w:val="20"/>
                <w:rFonts w:hint="eastAsia" w:hAnsi="等线"/>
                <w:lang w:val="en-US" w:eastAsia="zh-CN" w:bidi="ar"/>
              </w:rPr>
              <w:t>，</w:t>
            </w:r>
            <w:r>
              <w:rPr>
                <w:rStyle w:val="20"/>
                <w:rFonts w:hAnsi="等线"/>
                <w:lang w:val="en-US" w:eastAsia="zh-CN" w:bidi="ar"/>
              </w:rPr>
              <w:t>市级得</w:t>
            </w:r>
            <w:r>
              <w:rPr>
                <w:rStyle w:val="19"/>
                <w:rFonts w:eastAsia="仿宋_GB2312"/>
                <w:lang w:val="en-US" w:eastAsia="zh-CN" w:bidi="ar"/>
              </w:rPr>
              <w:t>10</w:t>
            </w:r>
            <w:r>
              <w:rPr>
                <w:rStyle w:val="20"/>
                <w:rFonts w:hAnsi="等线"/>
                <w:lang w:val="en-US" w:eastAsia="zh-CN" w:bidi="ar"/>
              </w:rPr>
              <w:t>分</w:t>
            </w:r>
            <w:r>
              <w:rPr>
                <w:rStyle w:val="20"/>
                <w:rFonts w:hint="eastAsia" w:hAnsi="等线"/>
                <w:lang w:val="en-US" w:eastAsia="zh-CN" w:bidi="ar"/>
              </w:rPr>
              <w:t>，</w:t>
            </w:r>
            <w:r>
              <w:rPr>
                <w:rStyle w:val="20"/>
                <w:rFonts w:hAnsi="等线"/>
                <w:lang w:val="en-US" w:eastAsia="zh-CN" w:bidi="ar"/>
              </w:rPr>
              <w:t>省级得</w:t>
            </w:r>
            <w:r>
              <w:rPr>
                <w:rStyle w:val="19"/>
                <w:rFonts w:eastAsia="仿宋_GB2312"/>
                <w:lang w:val="en-US" w:eastAsia="zh-CN" w:bidi="ar"/>
              </w:rPr>
              <w:t>12</w:t>
            </w:r>
            <w:r>
              <w:rPr>
                <w:rStyle w:val="20"/>
                <w:rFonts w:hAnsi="等线"/>
                <w:lang w:val="en-US" w:eastAsia="zh-CN" w:bidi="ar"/>
              </w:rPr>
              <w:t>分</w:t>
            </w:r>
            <w:r>
              <w:rPr>
                <w:rStyle w:val="20"/>
                <w:rFonts w:hint="eastAsia" w:hAnsi="等线"/>
                <w:lang w:val="en-US" w:eastAsia="zh-CN" w:bidi="ar"/>
              </w:rPr>
              <w:t>，</w:t>
            </w:r>
            <w:r>
              <w:rPr>
                <w:rStyle w:val="20"/>
                <w:rFonts w:hAnsi="等线"/>
                <w:lang w:val="en-US" w:eastAsia="zh-CN" w:bidi="ar"/>
              </w:rPr>
              <w:t>国家级得</w:t>
            </w:r>
            <w:r>
              <w:rPr>
                <w:rStyle w:val="19"/>
                <w:rFonts w:eastAsia="仿宋_GB2312"/>
                <w:lang w:val="en-US" w:eastAsia="zh-CN" w:bidi="ar"/>
              </w:rPr>
              <w:t>15</w:t>
            </w:r>
            <w:r>
              <w:rPr>
                <w:rStyle w:val="20"/>
                <w:rFonts w:hAnsi="等线"/>
                <w:lang w:val="en-US" w:eastAsia="zh-CN" w:bidi="ar"/>
              </w:rPr>
              <w:t>分</w:t>
            </w:r>
            <w:r>
              <w:rPr>
                <w:rStyle w:val="20"/>
                <w:rFonts w:hint="eastAsia" w:hAnsi="等线"/>
                <w:lang w:val="en-US" w:eastAsia="zh-CN" w:bidi="ar"/>
              </w:rPr>
              <w:t>。兼任</w:t>
            </w:r>
            <w:r>
              <w:rPr>
                <w:rStyle w:val="20"/>
                <w:rFonts w:hAnsi="等线"/>
                <w:lang w:val="en-US" w:eastAsia="zh-CN" w:bidi="ar"/>
              </w:rPr>
              <w:t>多</w:t>
            </w:r>
            <w:r>
              <w:rPr>
                <w:rStyle w:val="20"/>
                <w:rFonts w:hint="eastAsia" w:hAnsi="等线"/>
                <w:lang w:val="en-US" w:eastAsia="zh-CN" w:bidi="ar"/>
              </w:rPr>
              <w:t>重身份</w:t>
            </w:r>
            <w:r>
              <w:rPr>
                <w:rStyle w:val="20"/>
                <w:rFonts w:hAnsi="等线"/>
                <w:lang w:val="en-US" w:eastAsia="zh-CN" w:bidi="ar"/>
              </w:rPr>
              <w:t>的</w:t>
            </w:r>
            <w:r>
              <w:rPr>
                <w:rStyle w:val="20"/>
                <w:rFonts w:hint="eastAsia" w:hAnsi="等线"/>
                <w:lang w:val="en-US" w:eastAsia="zh-CN" w:bidi="ar"/>
              </w:rPr>
              <w:t>不叠加</w:t>
            </w:r>
            <w:r>
              <w:rPr>
                <w:rStyle w:val="20"/>
                <w:rFonts w:hAnsi="等线"/>
                <w:lang w:val="en-US" w:eastAsia="zh-CN" w:bidi="ar"/>
              </w:rPr>
              <w:t>，按</w:t>
            </w:r>
            <w:r>
              <w:rPr>
                <w:rStyle w:val="20"/>
                <w:rFonts w:hint="eastAsia" w:hAnsi="等线"/>
                <w:lang w:val="en-US" w:eastAsia="zh-CN" w:bidi="ar"/>
              </w:rPr>
              <w:t>单个身份</w:t>
            </w:r>
            <w:r>
              <w:rPr>
                <w:rStyle w:val="20"/>
                <w:rFonts w:hAnsi="等线"/>
                <w:lang w:val="en-US" w:eastAsia="zh-CN" w:bidi="ar"/>
              </w:rPr>
              <w:t>最高</w:t>
            </w:r>
            <w:r>
              <w:rPr>
                <w:rStyle w:val="20"/>
                <w:rFonts w:hint="eastAsia" w:hAnsi="等线"/>
                <w:lang w:val="en-US" w:eastAsia="zh-CN" w:bidi="ar"/>
              </w:rPr>
              <w:t>分</w:t>
            </w:r>
            <w:r>
              <w:rPr>
                <w:rStyle w:val="20"/>
                <w:rFonts w:hAnsi="等线"/>
                <w:lang w:val="en-US" w:eastAsia="zh-CN" w:bidi="ar"/>
              </w:rPr>
              <w:t>计</w:t>
            </w:r>
            <w:r>
              <w:rPr>
                <w:rStyle w:val="20"/>
                <w:rFonts w:hint="eastAsia" w:hAnsi="等线"/>
                <w:lang w:val="en-US" w:eastAsia="zh-CN" w:bidi="ar"/>
              </w:rPr>
              <w:t>算</w:t>
            </w:r>
            <w:r>
              <w:rPr>
                <w:rStyle w:val="20"/>
                <w:rFonts w:hAnsi="等线"/>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1"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30</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jc w:val="center"/>
              <w:rPr>
                <w:rFonts w:hint="eastAsia"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全国、省、市、县人大代表，乡镇议政员</w:t>
            </w:r>
          </w:p>
        </w:tc>
        <w:tc>
          <w:tcPr>
            <w:tcW w:w="103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p>
        </w:tc>
        <w:tc>
          <w:tcPr>
            <w:tcW w:w="12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24"/>
                <w:szCs w:val="24"/>
                <w:u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市人大</w:t>
            </w:r>
          </w:p>
        </w:tc>
        <w:tc>
          <w:tcPr>
            <w:tcW w:w="17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履职期间</w:t>
            </w:r>
          </w:p>
        </w:tc>
        <w:tc>
          <w:tcPr>
            <w:tcW w:w="2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6"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31</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全国、省、市、县政协委员</w:t>
            </w:r>
          </w:p>
        </w:tc>
        <w:tc>
          <w:tcPr>
            <w:tcW w:w="103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p>
        </w:tc>
        <w:tc>
          <w:tcPr>
            <w:tcW w:w="12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24"/>
                <w:szCs w:val="24"/>
                <w:u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市政协</w:t>
            </w:r>
          </w:p>
        </w:tc>
        <w:tc>
          <w:tcPr>
            <w:tcW w:w="17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履职期间</w:t>
            </w:r>
          </w:p>
        </w:tc>
        <w:tc>
          <w:tcPr>
            <w:tcW w:w="2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3"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8"/>
                <w:szCs w:val="28"/>
                <w:u w:val="none"/>
              </w:rPr>
            </w:pPr>
            <w:r>
              <w:rPr>
                <w:rFonts w:hint="default" w:ascii="Times New Roman" w:hAnsi="Times New Roman" w:eastAsia="等线" w:cs="Times New Roman"/>
                <w:i w:val="0"/>
                <w:color w:val="000000"/>
                <w:kern w:val="0"/>
                <w:sz w:val="28"/>
                <w:szCs w:val="28"/>
                <w:u w:val="none"/>
                <w:lang w:val="en-US" w:eastAsia="zh-CN" w:bidi="ar"/>
              </w:rPr>
              <w:t>3</w:t>
            </w:r>
            <w:r>
              <w:rPr>
                <w:rFonts w:hint="eastAsia" w:eastAsia="等线" w:cs="Times New Roman"/>
                <w:i w:val="0"/>
                <w:color w:val="000000"/>
                <w:kern w:val="0"/>
                <w:sz w:val="28"/>
                <w:szCs w:val="28"/>
                <w:u w:val="none"/>
                <w:lang w:val="en-US" w:eastAsia="zh-CN" w:bidi="ar"/>
              </w:rPr>
              <w:t>2</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科技创新</w:t>
            </w:r>
          </w:p>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（20）</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自主发明创新，获得发明专利或实用新型专利</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市市场监管局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专利证书原件</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长期</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在本市工作期间，自主发明创造获得发明专利、实用新型专利或外观设计专利的。其中发明专利：第一发明人得</w:t>
            </w:r>
            <w:r>
              <w:rPr>
                <w:rStyle w:val="19"/>
                <w:rFonts w:eastAsia="仿宋_GB2312"/>
                <w:lang w:val="en-US" w:eastAsia="zh-CN" w:bidi="ar"/>
              </w:rPr>
              <w:t>10</w:t>
            </w:r>
            <w:r>
              <w:rPr>
                <w:rStyle w:val="20"/>
                <w:rFonts w:hAnsi="等线"/>
                <w:lang w:val="en-US" w:eastAsia="zh-CN" w:bidi="ar"/>
              </w:rPr>
              <w:t>分，其他发明人</w:t>
            </w:r>
            <w:r>
              <w:rPr>
                <w:rStyle w:val="19"/>
                <w:rFonts w:hint="eastAsia" w:eastAsia="仿宋_GB2312"/>
                <w:lang w:val="en-US" w:eastAsia="zh-CN" w:bidi="ar"/>
              </w:rPr>
              <w:t>5分</w:t>
            </w:r>
            <w:r>
              <w:rPr>
                <w:rStyle w:val="20"/>
                <w:rFonts w:hAnsi="等线"/>
                <w:lang w:val="en-US" w:eastAsia="zh-CN" w:bidi="ar"/>
              </w:rPr>
              <w:t>；实用新型专利：第一发明人得</w:t>
            </w:r>
            <w:r>
              <w:rPr>
                <w:rStyle w:val="19"/>
                <w:rFonts w:hint="eastAsia" w:eastAsia="仿宋_GB2312"/>
                <w:lang w:val="en-US" w:eastAsia="zh-CN" w:bidi="ar"/>
              </w:rPr>
              <w:t>6</w:t>
            </w:r>
            <w:r>
              <w:rPr>
                <w:rStyle w:val="20"/>
                <w:rFonts w:hAnsi="等线"/>
                <w:lang w:val="en-US" w:eastAsia="zh-CN" w:bidi="ar"/>
              </w:rPr>
              <w:t>分，其他发明人</w:t>
            </w:r>
            <w:r>
              <w:rPr>
                <w:rStyle w:val="19"/>
                <w:rFonts w:hint="eastAsia" w:eastAsia="仿宋_GB2312"/>
                <w:lang w:val="en-US" w:eastAsia="zh-CN" w:bidi="ar"/>
              </w:rPr>
              <w:t>4分</w:t>
            </w:r>
            <w:r>
              <w:rPr>
                <w:rStyle w:val="20"/>
                <w:rFonts w:hAnsi="等线"/>
                <w:lang w:val="en-US" w:eastAsia="zh-CN" w:bidi="ar"/>
              </w:rPr>
              <w:t>；外观设计专利：第一设计人得</w:t>
            </w:r>
            <w:r>
              <w:rPr>
                <w:rStyle w:val="19"/>
                <w:rFonts w:hint="eastAsia" w:eastAsia="仿宋_GB2312"/>
                <w:lang w:val="en-US" w:eastAsia="zh-CN" w:bidi="ar"/>
              </w:rPr>
              <w:t>4</w:t>
            </w:r>
            <w:r>
              <w:rPr>
                <w:rStyle w:val="20"/>
                <w:rFonts w:hAnsi="等线"/>
                <w:lang w:val="en-US" w:eastAsia="zh-CN" w:bidi="ar"/>
              </w:rPr>
              <w:t>分，其他设计人</w:t>
            </w:r>
            <w:r>
              <w:rPr>
                <w:rStyle w:val="19"/>
                <w:rFonts w:hint="eastAsia" w:eastAsia="仿宋_GB2312"/>
                <w:lang w:val="en-US" w:eastAsia="zh-CN" w:bidi="ar"/>
              </w:rPr>
              <w:t>2分</w:t>
            </w:r>
            <w:r>
              <w:rPr>
                <w:rStyle w:val="20"/>
                <w:rFonts w:hAnsi="等线"/>
                <w:lang w:val="en-US" w:eastAsia="zh-CN" w:bidi="ar"/>
              </w:rPr>
              <w:t>。专利权转让或专利年费未缴、失效、无效均不得分。可叠加，</w:t>
            </w:r>
            <w:r>
              <w:rPr>
                <w:rStyle w:val="20"/>
                <w:rFonts w:hint="eastAsia" w:hAnsi="等线"/>
                <w:lang w:val="en-US" w:eastAsia="zh-CN" w:bidi="ar"/>
              </w:rPr>
              <w:t>最高限</w:t>
            </w:r>
            <w:r>
              <w:rPr>
                <w:rStyle w:val="19"/>
                <w:rFonts w:hint="eastAsia" w:eastAsia="仿宋_GB2312"/>
                <w:lang w:val="en-US" w:eastAsia="zh-CN" w:bidi="ar"/>
              </w:rPr>
              <w:t>10分</w:t>
            </w:r>
            <w:r>
              <w:rPr>
                <w:rStyle w:val="20"/>
                <w:rFonts w:hAnsi="等线"/>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r>
              <w:rPr>
                <w:rFonts w:hint="eastAsia" w:eastAsia="等线" w:cs="Times New Roman"/>
                <w:i w:val="0"/>
                <w:color w:val="000000"/>
                <w:kern w:val="0"/>
                <w:sz w:val="24"/>
                <w:szCs w:val="24"/>
                <w:u w:val="none"/>
                <w:lang w:val="en-US" w:eastAsia="zh-CN" w:bidi="ar"/>
              </w:rPr>
              <w:t>3</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仿宋_GB2312" w:hAnsi="等线" w:eastAsia="仿宋_GB2312" w:cs="仿宋_GB2312"/>
                <w:i w:val="0"/>
                <w:color w:val="000000"/>
                <w:sz w:val="24"/>
                <w:szCs w:val="24"/>
                <w:u w:val="none"/>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各级科学技术奖</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市科技局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获奖证书原件</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长期</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在本市工作期间获得的科学技术奖。国家级的计</w:t>
            </w:r>
            <w:r>
              <w:rPr>
                <w:rStyle w:val="19"/>
                <w:rFonts w:eastAsia="仿宋_GB2312"/>
                <w:lang w:val="en-US" w:eastAsia="zh-CN" w:bidi="ar"/>
              </w:rPr>
              <w:t>10</w:t>
            </w:r>
            <w:r>
              <w:rPr>
                <w:rStyle w:val="20"/>
                <w:rFonts w:hAnsi="等线"/>
                <w:lang w:val="en-US" w:eastAsia="zh-CN" w:bidi="ar"/>
              </w:rPr>
              <w:t>分；</w:t>
            </w:r>
            <w:r>
              <w:rPr>
                <w:rStyle w:val="20"/>
                <w:rFonts w:hint="eastAsia" w:hAnsi="等线"/>
                <w:lang w:val="en-US" w:eastAsia="zh-CN" w:bidi="ar"/>
              </w:rPr>
              <w:t>获得</w:t>
            </w:r>
            <w:r>
              <w:rPr>
                <w:rStyle w:val="20"/>
                <w:rFonts w:hAnsi="等线"/>
                <w:lang w:val="en-US" w:eastAsia="zh-CN" w:bidi="ar"/>
              </w:rPr>
              <w:t>省级科学技术奖，一等奖计</w:t>
            </w:r>
            <w:r>
              <w:rPr>
                <w:rStyle w:val="19"/>
                <w:rFonts w:eastAsia="仿宋_GB2312"/>
                <w:lang w:val="en-US" w:eastAsia="zh-CN" w:bidi="ar"/>
              </w:rPr>
              <w:t>10</w:t>
            </w:r>
            <w:r>
              <w:rPr>
                <w:rStyle w:val="20"/>
                <w:rFonts w:hAnsi="等线"/>
                <w:lang w:val="en-US" w:eastAsia="zh-CN" w:bidi="ar"/>
              </w:rPr>
              <w:t>分，二等奖计</w:t>
            </w:r>
            <w:r>
              <w:rPr>
                <w:rStyle w:val="19"/>
                <w:rFonts w:eastAsia="仿宋_GB2312"/>
                <w:lang w:val="en-US" w:eastAsia="zh-CN" w:bidi="ar"/>
              </w:rPr>
              <w:t>8</w:t>
            </w:r>
            <w:r>
              <w:rPr>
                <w:rStyle w:val="20"/>
                <w:rFonts w:hAnsi="等线"/>
                <w:lang w:val="en-US" w:eastAsia="zh-CN" w:bidi="ar"/>
              </w:rPr>
              <w:t>分，三等奖计</w:t>
            </w:r>
            <w:r>
              <w:rPr>
                <w:rStyle w:val="19"/>
                <w:rFonts w:eastAsia="仿宋_GB2312"/>
                <w:lang w:val="en-US" w:eastAsia="zh-CN" w:bidi="ar"/>
              </w:rPr>
              <w:t>5</w:t>
            </w:r>
            <w:r>
              <w:rPr>
                <w:rStyle w:val="20"/>
                <w:rFonts w:hAnsi="等线"/>
                <w:lang w:val="en-US" w:eastAsia="zh-CN" w:bidi="ar"/>
              </w:rPr>
              <w:t>分。可叠加，</w:t>
            </w:r>
            <w:r>
              <w:rPr>
                <w:rStyle w:val="20"/>
                <w:rFonts w:hint="eastAsia" w:hAnsi="等线"/>
                <w:lang w:val="en-US" w:eastAsia="zh-CN" w:bidi="ar"/>
              </w:rPr>
              <w:t>最高限10分</w:t>
            </w:r>
            <w:r>
              <w:rPr>
                <w:rStyle w:val="20"/>
                <w:rFonts w:hAnsi="等线"/>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9"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4"/>
                <w:szCs w:val="24"/>
                <w:u w:val="none"/>
                <w:lang w:val="en-US" w:eastAsia="zh-CN" w:bidi="ar"/>
              </w:rPr>
            </w:pPr>
            <w:r>
              <w:rPr>
                <w:rFonts w:hint="eastAsia" w:eastAsia="等线" w:cs="Times New Roman"/>
                <w:i w:val="0"/>
                <w:color w:val="000000"/>
                <w:kern w:val="0"/>
                <w:sz w:val="24"/>
                <w:szCs w:val="24"/>
                <w:u w:val="none"/>
                <w:lang w:val="en-US" w:eastAsia="zh-CN" w:bidi="ar"/>
              </w:rPr>
              <w:t>34</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其他情况</w:t>
            </w:r>
          </w:p>
          <w:p>
            <w:pPr>
              <w:keepNext w:val="0"/>
              <w:keepLines w:val="0"/>
              <w:widowControl/>
              <w:suppressLineNumbers w:val="0"/>
              <w:jc w:val="center"/>
              <w:textAlignment w:val="center"/>
              <w:rPr>
                <w:rFonts w:hint="default"/>
                <w:lang w:val="en-US" w:eastAsia="zh-CN"/>
              </w:rPr>
            </w:pPr>
            <w:r>
              <w:rPr>
                <w:rFonts w:hint="eastAsia" w:ascii="仿宋_GB2312" w:hAnsi="等线" w:eastAsia="仿宋_GB2312" w:cs="仿宋_GB2312"/>
                <w:i w:val="0"/>
                <w:color w:val="000000"/>
                <w:kern w:val="0"/>
                <w:sz w:val="24"/>
                <w:szCs w:val="24"/>
                <w:u w:val="none"/>
                <w:lang w:val="en-US" w:eastAsia="zh-CN" w:bidi="ar"/>
              </w:rPr>
              <w:t>（5）</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kern w:val="0"/>
                <w:sz w:val="24"/>
                <w:szCs w:val="24"/>
                <w:u w:val="none"/>
                <w:lang w:val="en-US" w:eastAsia="zh-CN" w:bidi="ar"/>
              </w:rPr>
            </w:pPr>
            <w:r>
              <w:rPr>
                <w:rFonts w:hint="default" w:ascii="仿宋_GB2312" w:hAnsi="等线" w:eastAsia="仿宋_GB2312" w:cs="仿宋_GB2312"/>
                <w:i w:val="0"/>
                <w:color w:val="000000"/>
                <w:kern w:val="0"/>
                <w:sz w:val="24"/>
                <w:szCs w:val="24"/>
                <w:u w:val="none"/>
                <w:lang w:val="en-US" w:eastAsia="zh-CN" w:bidi="ar"/>
              </w:rPr>
              <w:t>参加新市民党外人士、优秀代表座谈等活动</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1分/次</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4"/>
                <w:szCs w:val="24"/>
                <w:u w:val="none"/>
                <w:lang w:val="en-US" w:eastAsia="zh-CN" w:bidi="ar"/>
              </w:rPr>
            </w:pPr>
            <w:r>
              <w:rPr>
                <w:rFonts w:hint="eastAsia" w:eastAsia="等线" w:cs="Times New Roman"/>
                <w:i w:val="0"/>
                <w:color w:val="000000"/>
                <w:kern w:val="0"/>
                <w:sz w:val="24"/>
                <w:szCs w:val="24"/>
                <w:u w:val="none"/>
                <w:lang w:val="en-US" w:eastAsia="zh-CN" w:bidi="ar"/>
              </w:rPr>
              <w:t>2</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市委统战部</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参会通知</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限申请当年</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每参加1次</w:t>
            </w:r>
            <w:r>
              <w:rPr>
                <w:rFonts w:hint="default" w:ascii="仿宋_GB2312" w:hAnsi="等线" w:eastAsia="仿宋_GB2312" w:cs="仿宋_GB2312"/>
                <w:i w:val="0"/>
                <w:color w:val="000000"/>
                <w:kern w:val="0"/>
                <w:sz w:val="24"/>
                <w:szCs w:val="24"/>
                <w:u w:val="none"/>
                <w:lang w:val="en-US" w:eastAsia="zh-CN" w:bidi="ar"/>
              </w:rPr>
              <w:t>座谈活动</w:t>
            </w:r>
            <w:r>
              <w:rPr>
                <w:rFonts w:hint="eastAsia" w:ascii="仿宋_GB2312" w:hAnsi="等线" w:eastAsia="仿宋_GB2312" w:cs="仿宋_GB2312"/>
                <w:i w:val="0"/>
                <w:color w:val="000000"/>
                <w:kern w:val="0"/>
                <w:sz w:val="24"/>
                <w:szCs w:val="24"/>
                <w:u w:val="none"/>
                <w:lang w:val="en-US" w:eastAsia="zh-CN" w:bidi="ar"/>
              </w:rPr>
              <w:t>得1分，最高限2分。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4"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35</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kern w:val="0"/>
                <w:sz w:val="24"/>
                <w:szCs w:val="24"/>
                <w:u w:val="none"/>
                <w:lang w:val="en-US" w:eastAsia="zh-CN" w:bidi="ar"/>
              </w:rPr>
            </w:pPr>
            <w:r>
              <w:rPr>
                <w:rFonts w:hint="default" w:ascii="仿宋_GB2312" w:hAnsi="等线" w:eastAsia="仿宋_GB2312" w:cs="仿宋_GB2312"/>
                <w:i w:val="0"/>
                <w:color w:val="000000"/>
                <w:kern w:val="0"/>
                <w:sz w:val="24"/>
                <w:szCs w:val="24"/>
                <w:u w:val="none"/>
                <w:lang w:val="en-US" w:eastAsia="zh-CN" w:bidi="ar"/>
              </w:rPr>
              <w:t>参加新市民调解队伍，提供调解服务</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2</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2</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r>
              <w:rPr>
                <w:rFonts w:hint="default" w:ascii="仿宋_GB2312" w:hAnsi="等线" w:eastAsia="仿宋_GB2312" w:cs="仿宋_GB2312"/>
                <w:i w:val="0"/>
                <w:color w:val="000000"/>
                <w:kern w:val="0"/>
                <w:sz w:val="24"/>
                <w:szCs w:val="24"/>
                <w:u w:val="none"/>
                <w:lang w:val="en-US" w:eastAsia="zh-CN" w:bidi="ar"/>
              </w:rPr>
              <w:t>市</w:t>
            </w:r>
            <w:r>
              <w:rPr>
                <w:rFonts w:hint="eastAsia" w:ascii="仿宋_GB2312" w:hAnsi="等线" w:eastAsia="仿宋_GB2312" w:cs="仿宋_GB2312"/>
                <w:i w:val="0"/>
                <w:color w:val="000000"/>
                <w:kern w:val="0"/>
                <w:sz w:val="24"/>
                <w:szCs w:val="24"/>
                <w:u w:val="none"/>
                <w:lang w:val="en-US" w:eastAsia="zh-CN" w:bidi="ar"/>
              </w:rPr>
              <w:t>总工会</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相关证明</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长期</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加入调解队伍，在申请期间仍对外提供调解服务。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6"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36</w:t>
            </w:r>
          </w:p>
        </w:tc>
        <w:tc>
          <w:tcPr>
            <w:tcW w:w="14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kern w:val="0"/>
                <w:sz w:val="24"/>
                <w:szCs w:val="24"/>
                <w:u w:val="none"/>
                <w:lang w:val="en-US" w:eastAsia="zh-CN" w:bidi="ar"/>
              </w:rPr>
            </w:pPr>
            <w:r>
              <w:rPr>
                <w:rFonts w:hint="default" w:ascii="仿宋_GB2312" w:hAnsi="等线" w:eastAsia="仿宋_GB2312" w:cs="仿宋_GB2312"/>
                <w:i w:val="0"/>
                <w:color w:val="000000"/>
                <w:kern w:val="0"/>
                <w:sz w:val="24"/>
                <w:szCs w:val="24"/>
                <w:u w:val="none"/>
                <w:lang w:val="en-US" w:eastAsia="zh-CN" w:bidi="ar"/>
              </w:rPr>
              <w:t xml:space="preserve">参加学法用法普法活动 </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0.5分/次</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等线" w:cs="Times New Roman"/>
                <w:i w:val="0"/>
                <w:color w:val="000000"/>
                <w:kern w:val="0"/>
                <w:sz w:val="24"/>
                <w:szCs w:val="24"/>
                <w:u w:val="none"/>
                <w:lang w:val="en-US" w:eastAsia="zh-CN" w:bidi="ar"/>
              </w:rPr>
            </w:pPr>
            <w:r>
              <w:rPr>
                <w:rFonts w:hint="eastAsia" w:eastAsia="等线" w:cs="Times New Roman"/>
                <w:i w:val="0"/>
                <w:color w:val="000000"/>
                <w:kern w:val="0"/>
                <w:sz w:val="24"/>
                <w:szCs w:val="24"/>
                <w:u w:val="none"/>
                <w:lang w:val="en-US" w:eastAsia="zh-CN" w:bidi="ar"/>
              </w:rPr>
              <w:t>1</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仿宋_GB2312" w:hAnsi="等线" w:eastAsia="仿宋_GB2312" w:cs="仿宋_GB2312"/>
                <w:i w:val="0"/>
                <w:color w:val="000000"/>
                <w:kern w:val="0"/>
                <w:sz w:val="24"/>
                <w:szCs w:val="24"/>
                <w:u w:val="none"/>
                <w:lang w:val="en-US" w:eastAsia="zh-CN" w:bidi="ar"/>
              </w:rPr>
              <w:t>市司法局</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活动参与证明</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default" w:ascii="仿宋_GB2312" w:hAnsi="等线" w:eastAsia="仿宋_GB2312" w:cs="仿宋_GB2312"/>
                <w:i w:val="0"/>
                <w:color w:val="000000"/>
                <w:kern w:val="0"/>
                <w:sz w:val="24"/>
                <w:szCs w:val="24"/>
                <w:u w:val="none"/>
                <w:lang w:val="en-US" w:eastAsia="zh-CN" w:bidi="ar"/>
              </w:rPr>
              <w:t>限申请当年</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每参加1次</w:t>
            </w:r>
            <w:r>
              <w:rPr>
                <w:rFonts w:hint="default" w:ascii="仿宋_GB2312" w:hAnsi="等线" w:eastAsia="仿宋_GB2312" w:cs="仿宋_GB2312"/>
                <w:i w:val="0"/>
                <w:color w:val="000000"/>
                <w:kern w:val="0"/>
                <w:sz w:val="24"/>
                <w:szCs w:val="24"/>
                <w:u w:val="none"/>
                <w:lang w:val="en-US" w:eastAsia="zh-CN" w:bidi="ar"/>
              </w:rPr>
              <w:t>学法用法普法活动</w:t>
            </w:r>
            <w:r>
              <w:rPr>
                <w:rFonts w:hint="eastAsia" w:ascii="仿宋_GB2312" w:hAnsi="等线" w:eastAsia="仿宋_GB2312" w:cs="仿宋_GB2312"/>
                <w:i w:val="0"/>
                <w:color w:val="000000"/>
                <w:kern w:val="0"/>
                <w:sz w:val="24"/>
                <w:szCs w:val="24"/>
                <w:u w:val="none"/>
                <w:lang w:val="en-US" w:eastAsia="zh-CN" w:bidi="ar"/>
              </w:rPr>
              <w:t>得0.5分，最高限1分。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37</w:t>
            </w:r>
          </w:p>
        </w:tc>
        <w:tc>
          <w:tcPr>
            <w:tcW w:w="14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lang w:val="en-US" w:eastAsia="zh-CN"/>
              </w:rPr>
            </w:pPr>
            <w:r>
              <w:rPr>
                <w:rFonts w:hint="eastAsia" w:ascii="仿宋_GB2312" w:hAnsi="等线" w:eastAsia="仿宋_GB2312" w:cs="仿宋_GB2312"/>
                <w:i w:val="0"/>
                <w:color w:val="000000"/>
                <w:sz w:val="24"/>
                <w:szCs w:val="24"/>
                <w:u w:val="none"/>
                <w:lang w:val="en-US" w:eastAsia="zh-CN"/>
              </w:rPr>
              <w:t>违法犯罪</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包括法院判决为犯故意杀人、故意伤害致人重伤或死亡、强奸、抢劫、贩卖毒品、放火、爆炸、投放危险物质罪或被判处5年有期徒刑以上的刑事犯罪</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扣100</w:t>
            </w:r>
            <w:r>
              <w:rPr>
                <w:rFonts w:hint="default" w:ascii="仿宋_GB2312" w:hAnsi="等线" w:eastAsia="仿宋_GB2312" w:cs="仿宋_GB2312"/>
                <w:i w:val="0"/>
                <w:color w:val="000000"/>
                <w:kern w:val="0"/>
                <w:sz w:val="24"/>
                <w:szCs w:val="24"/>
                <w:u w:val="none"/>
                <w:lang w:val="en-US" w:eastAsia="zh-CN" w:bidi="ar"/>
              </w:rPr>
              <w:t>分/次</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不设上限</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市法院</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由责任单位提供数据源</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lang w:val="en-US"/>
              </w:rPr>
            </w:pPr>
            <w:r>
              <w:rPr>
                <w:rFonts w:hint="eastAsia" w:ascii="仿宋_GB2312" w:hAnsi="等线" w:eastAsia="仿宋_GB2312" w:cs="仿宋_GB2312"/>
                <w:i w:val="0"/>
                <w:color w:val="000000"/>
                <w:kern w:val="0"/>
                <w:sz w:val="24"/>
                <w:szCs w:val="24"/>
                <w:u w:val="none"/>
                <w:lang w:val="en-US" w:eastAsia="zh-CN" w:bidi="ar"/>
              </w:rPr>
              <w:t>近20年内</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default"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6"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4"/>
                <w:szCs w:val="24"/>
                <w:u w:val="none"/>
                <w:lang w:val="en-US" w:eastAsia="zh-CN" w:bidi="ar"/>
              </w:rPr>
            </w:pPr>
            <w:r>
              <w:rPr>
                <w:rFonts w:hint="eastAsia" w:eastAsia="等线" w:cs="Times New Roman"/>
                <w:i w:val="0"/>
                <w:color w:val="000000"/>
                <w:kern w:val="0"/>
                <w:sz w:val="24"/>
                <w:szCs w:val="24"/>
                <w:u w:val="none"/>
                <w:lang w:val="en-US" w:eastAsia="zh-CN" w:bidi="ar"/>
              </w:rPr>
              <w:t>38</w:t>
            </w:r>
          </w:p>
        </w:tc>
        <w:tc>
          <w:tcPr>
            <w:tcW w:w="144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等线" w:eastAsia="仿宋_GB2312" w:cs="仿宋_GB2312"/>
                <w:i w:val="0"/>
                <w:color w:val="000000"/>
                <w:kern w:val="0"/>
                <w:sz w:val="24"/>
                <w:szCs w:val="24"/>
                <w:u w:val="none"/>
                <w:lang w:val="en-US" w:eastAsia="zh-CN" w:bidi="ar"/>
              </w:rPr>
            </w:pPr>
            <w:r>
              <w:rPr>
                <w:rFonts w:hint="default" w:ascii="仿宋_GB2312" w:hAnsi="等线" w:eastAsia="仿宋_GB2312" w:cs="仿宋_GB2312"/>
                <w:i w:val="0"/>
                <w:color w:val="000000"/>
                <w:kern w:val="0"/>
                <w:sz w:val="24"/>
                <w:szCs w:val="24"/>
                <w:u w:val="none"/>
                <w:lang w:val="en-US" w:eastAsia="zh-CN" w:bidi="ar"/>
              </w:rPr>
              <w:t>申请人伪造或提供虚假申请资料的</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2"/>
                <w:sz w:val="24"/>
                <w:szCs w:val="24"/>
                <w:u w:val="none"/>
                <w:lang w:val="en-US" w:eastAsia="zh-CN" w:bidi="ar-SA"/>
              </w:rPr>
            </w:pPr>
            <w:r>
              <w:rPr>
                <w:rFonts w:hint="eastAsia" w:ascii="仿宋_GB2312" w:hAnsi="等线" w:eastAsia="仿宋_GB2312" w:cs="仿宋_GB2312"/>
                <w:i w:val="0"/>
                <w:color w:val="000000"/>
                <w:kern w:val="0"/>
                <w:sz w:val="24"/>
                <w:szCs w:val="24"/>
                <w:u w:val="none"/>
                <w:lang w:val="en-US" w:eastAsia="zh-CN" w:bidi="ar"/>
              </w:rPr>
              <w:t>扣10</w:t>
            </w:r>
            <w:r>
              <w:rPr>
                <w:rFonts w:hint="default" w:ascii="仿宋_GB2312" w:hAnsi="等线" w:eastAsia="仿宋_GB2312" w:cs="仿宋_GB2312"/>
                <w:i w:val="0"/>
                <w:color w:val="000000"/>
                <w:kern w:val="0"/>
                <w:sz w:val="24"/>
                <w:szCs w:val="24"/>
                <w:u w:val="none"/>
                <w:lang w:val="en-US" w:eastAsia="zh-CN" w:bidi="ar"/>
              </w:rPr>
              <w:t>0分/次</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2"/>
                <w:sz w:val="24"/>
                <w:szCs w:val="24"/>
                <w:u w:val="none"/>
                <w:lang w:val="en-US" w:eastAsia="zh-CN" w:bidi="ar-SA"/>
              </w:rPr>
            </w:pPr>
            <w:r>
              <w:rPr>
                <w:rFonts w:hint="default" w:ascii="仿宋_GB2312" w:hAnsi="等线" w:eastAsia="仿宋_GB2312" w:cs="仿宋_GB2312"/>
                <w:i w:val="0"/>
                <w:color w:val="000000"/>
                <w:kern w:val="0"/>
                <w:sz w:val="24"/>
                <w:szCs w:val="24"/>
                <w:u w:val="none"/>
                <w:lang w:val="en-US" w:eastAsia="zh-CN" w:bidi="ar"/>
              </w:rPr>
              <w:t>不设上限</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各材料审核单位</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r>
              <w:rPr>
                <w:rFonts w:hint="default" w:ascii="仿宋_GB2312" w:hAnsi="等线" w:eastAsia="仿宋_GB2312" w:cs="仿宋_GB2312"/>
                <w:i w:val="0"/>
                <w:color w:val="000000"/>
                <w:kern w:val="0"/>
                <w:sz w:val="24"/>
                <w:szCs w:val="24"/>
                <w:u w:val="none"/>
                <w:lang w:val="en-US" w:eastAsia="zh-CN" w:bidi="ar"/>
              </w:rPr>
              <w:t>—</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长期</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default"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39</w:t>
            </w:r>
          </w:p>
        </w:tc>
        <w:tc>
          <w:tcPr>
            <w:tcW w:w="144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lang w:val="en-US" w:eastAsia="zh-CN"/>
              </w:rPr>
            </w:pPr>
          </w:p>
        </w:tc>
        <w:tc>
          <w:tcPr>
            <w:tcW w:w="15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纳入失信被执行人名单</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扣</w:t>
            </w:r>
            <w:r>
              <w:rPr>
                <w:rFonts w:hint="default" w:ascii="仿宋_GB2312" w:hAnsi="等线" w:eastAsia="仿宋_GB2312" w:cs="仿宋_GB2312"/>
                <w:i w:val="0"/>
                <w:color w:val="000000"/>
                <w:kern w:val="0"/>
                <w:sz w:val="24"/>
                <w:szCs w:val="24"/>
                <w:u w:val="none"/>
                <w:lang w:val="en-US" w:eastAsia="zh-CN" w:bidi="ar"/>
              </w:rPr>
              <w:t>30分/次</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不设上限</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市法院</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由责任单位提供数据源</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近</w:t>
            </w:r>
            <w:r>
              <w:rPr>
                <w:rStyle w:val="19"/>
                <w:rFonts w:eastAsia="仿宋_GB2312"/>
                <w:lang w:val="en-US" w:eastAsia="zh-CN" w:bidi="ar"/>
              </w:rPr>
              <w:t>5</w:t>
            </w:r>
            <w:r>
              <w:rPr>
                <w:rStyle w:val="20"/>
                <w:rFonts w:hAnsi="等线"/>
                <w:lang w:val="en-US" w:eastAsia="zh-CN" w:bidi="ar"/>
              </w:rPr>
              <w:t>年内</w:t>
            </w:r>
          </w:p>
        </w:tc>
        <w:tc>
          <w:tcPr>
            <w:tcW w:w="2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ind w:firstLine="240" w:firstLineChars="100"/>
              <w:jc w:val="left"/>
              <w:rPr>
                <w:rFonts w:hint="eastAsia" w:ascii="仿宋_GB2312" w:hAnsi="等线" w:eastAsia="仿宋_GB2312" w:cs="仿宋_GB2312"/>
                <w:i w:val="0"/>
                <w:color w:val="000000"/>
                <w:sz w:val="24"/>
                <w:szCs w:val="24"/>
                <w:u w:val="none"/>
                <w:lang w:val="en-US" w:eastAsia="zh-CN"/>
              </w:rPr>
            </w:pPr>
            <w:r>
              <w:rPr>
                <w:rFonts w:hint="eastAsia" w:ascii="仿宋_GB2312" w:hAnsi="等线" w:eastAsia="仿宋_GB2312" w:cs="仿宋_GB2312"/>
                <w:i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jc w:val="center"/>
        </w:trPr>
        <w:tc>
          <w:tcPr>
            <w:tcW w:w="73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40</w:t>
            </w:r>
          </w:p>
        </w:tc>
        <w:tc>
          <w:tcPr>
            <w:tcW w:w="144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51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20"/>
                <w:rFonts w:hint="eastAsia"/>
                <w:lang w:val="en-US" w:eastAsia="zh-CN" w:bidi="ar"/>
              </w:rPr>
              <w:t>3年内</w:t>
            </w:r>
            <w:r>
              <w:rPr>
                <w:rStyle w:val="20"/>
                <w:rFonts w:hAnsi="Times New Roman"/>
                <w:lang w:val="en-US" w:eastAsia="zh-CN" w:bidi="ar"/>
              </w:rPr>
              <w:t>被强制隔离戒毒</w:t>
            </w:r>
          </w:p>
        </w:tc>
        <w:tc>
          <w:tcPr>
            <w:tcW w:w="103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扣20</w:t>
            </w:r>
            <w:r>
              <w:rPr>
                <w:rFonts w:hint="default" w:ascii="仿宋_GB2312" w:hAnsi="等线" w:eastAsia="仿宋_GB2312" w:cs="仿宋_GB2312"/>
                <w:i w:val="0"/>
                <w:color w:val="000000"/>
                <w:kern w:val="0"/>
                <w:sz w:val="24"/>
                <w:szCs w:val="24"/>
                <w:u w:val="none"/>
                <w:lang w:val="en-US" w:eastAsia="zh-CN" w:bidi="ar"/>
              </w:rPr>
              <w:t>分/次</w:t>
            </w:r>
          </w:p>
        </w:tc>
        <w:tc>
          <w:tcPr>
            <w:tcW w:w="1215" w:type="dxa"/>
            <w:vMerge w:val="restar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不设上限</w:t>
            </w:r>
          </w:p>
        </w:tc>
        <w:tc>
          <w:tcPr>
            <w:tcW w:w="12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市公安局</w:t>
            </w:r>
          </w:p>
        </w:tc>
        <w:tc>
          <w:tcPr>
            <w:tcW w:w="177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由责任单位提供数据源</w:t>
            </w:r>
          </w:p>
        </w:tc>
        <w:tc>
          <w:tcPr>
            <w:tcW w:w="12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近</w:t>
            </w:r>
            <w:r>
              <w:rPr>
                <w:rStyle w:val="19"/>
                <w:rFonts w:hint="eastAsia" w:eastAsia="仿宋_GB2312"/>
                <w:lang w:val="en-US" w:eastAsia="zh-CN" w:bidi="ar"/>
              </w:rPr>
              <w:t>3</w:t>
            </w:r>
            <w:r>
              <w:rPr>
                <w:rStyle w:val="20"/>
                <w:rFonts w:hAnsi="等线"/>
                <w:lang w:val="en-US" w:eastAsia="zh-CN" w:bidi="ar"/>
              </w:rPr>
              <w:t>年内</w:t>
            </w:r>
          </w:p>
        </w:tc>
        <w:tc>
          <w:tcPr>
            <w:tcW w:w="2625" w:type="dxa"/>
            <w:vMerge w:val="continue"/>
            <w:tcBorders>
              <w:top w:val="single" w:color="auto" w:sz="4" w:space="0"/>
              <w:left w:val="nil"/>
              <w:bottom w:val="single" w:color="000000" w:sz="8"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6" w:hRule="atLeast"/>
          <w:jc w:val="center"/>
        </w:trPr>
        <w:tc>
          <w:tcPr>
            <w:tcW w:w="7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41</w:t>
            </w:r>
          </w:p>
        </w:tc>
        <w:tc>
          <w:tcPr>
            <w:tcW w:w="144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5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3年内</w:t>
            </w:r>
            <w:r>
              <w:rPr>
                <w:rFonts w:hint="default" w:ascii="仿宋_GB2312" w:hAnsi="等线" w:eastAsia="仿宋_GB2312" w:cs="仿宋_GB2312"/>
                <w:i w:val="0"/>
                <w:color w:val="000000"/>
                <w:kern w:val="0"/>
                <w:sz w:val="24"/>
                <w:szCs w:val="24"/>
                <w:u w:val="none"/>
                <w:lang w:val="en-US" w:eastAsia="zh-CN" w:bidi="ar"/>
              </w:rPr>
              <w:t>被行政拘留</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扣10</w:t>
            </w:r>
            <w:r>
              <w:rPr>
                <w:rFonts w:hint="default" w:ascii="仿宋_GB2312" w:hAnsi="等线" w:eastAsia="仿宋_GB2312" w:cs="仿宋_GB2312"/>
                <w:i w:val="0"/>
                <w:color w:val="000000"/>
                <w:kern w:val="0"/>
                <w:sz w:val="24"/>
                <w:szCs w:val="24"/>
                <w:u w:val="none"/>
                <w:lang w:val="en-US" w:eastAsia="zh-CN" w:bidi="ar"/>
              </w:rPr>
              <w:t>分/次</w:t>
            </w:r>
          </w:p>
        </w:tc>
        <w:tc>
          <w:tcPr>
            <w:tcW w:w="121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市公安局</w:t>
            </w:r>
          </w:p>
        </w:tc>
        <w:tc>
          <w:tcPr>
            <w:tcW w:w="17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由责任单位提供数据源</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近</w:t>
            </w:r>
            <w:r>
              <w:rPr>
                <w:rStyle w:val="19"/>
                <w:rFonts w:hint="eastAsia" w:eastAsia="仿宋_GB2312"/>
                <w:lang w:val="en-US" w:eastAsia="zh-CN" w:bidi="ar"/>
              </w:rPr>
              <w:t>3</w:t>
            </w:r>
            <w:r>
              <w:rPr>
                <w:rStyle w:val="20"/>
                <w:rFonts w:hAnsi="等线"/>
                <w:lang w:val="en-US" w:eastAsia="zh-CN" w:bidi="ar"/>
              </w:rPr>
              <w:t>年内</w:t>
            </w:r>
          </w:p>
        </w:tc>
        <w:tc>
          <w:tcPr>
            <w:tcW w:w="2625"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jc w:val="center"/>
        </w:trPr>
        <w:tc>
          <w:tcPr>
            <w:tcW w:w="7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lang w:val="en-US"/>
              </w:rPr>
            </w:pPr>
            <w:r>
              <w:rPr>
                <w:rFonts w:hint="eastAsia" w:eastAsia="等线" w:cs="Times New Roman"/>
                <w:i w:val="0"/>
                <w:color w:val="000000"/>
                <w:kern w:val="0"/>
                <w:sz w:val="24"/>
                <w:szCs w:val="24"/>
                <w:u w:val="none"/>
                <w:lang w:val="en-US" w:eastAsia="zh-CN" w:bidi="ar"/>
              </w:rPr>
              <w:t>42</w:t>
            </w:r>
          </w:p>
        </w:tc>
        <w:tc>
          <w:tcPr>
            <w:tcW w:w="1441" w:type="dxa"/>
            <w:vMerge w:val="continue"/>
            <w:tcBorders>
              <w:left w:val="single" w:color="auto" w:sz="4"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5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5年内有</w:t>
            </w:r>
            <w:r>
              <w:rPr>
                <w:rFonts w:hint="default" w:ascii="仿宋_GB2312" w:hAnsi="等线" w:eastAsia="仿宋_GB2312" w:cs="仿宋_GB2312"/>
                <w:i w:val="0"/>
                <w:color w:val="000000"/>
                <w:kern w:val="0"/>
                <w:sz w:val="24"/>
                <w:szCs w:val="24"/>
                <w:u w:val="none"/>
                <w:lang w:val="en-US" w:eastAsia="zh-CN" w:bidi="ar"/>
              </w:rPr>
              <w:t>刑事犯罪记录</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扣</w:t>
            </w:r>
            <w:r>
              <w:rPr>
                <w:rFonts w:hint="default" w:ascii="仿宋_GB2312" w:hAnsi="等线" w:eastAsia="仿宋_GB2312" w:cs="仿宋_GB2312"/>
                <w:i w:val="0"/>
                <w:color w:val="000000"/>
                <w:kern w:val="0"/>
                <w:sz w:val="24"/>
                <w:szCs w:val="24"/>
                <w:u w:val="none"/>
                <w:lang w:val="en-US" w:eastAsia="zh-CN" w:bidi="ar"/>
              </w:rPr>
              <w:t>30分/次</w:t>
            </w:r>
          </w:p>
        </w:tc>
        <w:tc>
          <w:tcPr>
            <w:tcW w:w="121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市公安局</w:t>
            </w:r>
          </w:p>
        </w:tc>
        <w:tc>
          <w:tcPr>
            <w:tcW w:w="17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由责任单位提供数据源</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000000"/>
                <w:sz w:val="24"/>
                <w:szCs w:val="24"/>
                <w:u w:val="none"/>
              </w:rPr>
            </w:pPr>
            <w:r>
              <w:rPr>
                <w:rFonts w:hint="default" w:ascii="仿宋_GB2312" w:hAnsi="等线" w:eastAsia="仿宋_GB2312" w:cs="仿宋_GB2312"/>
                <w:i w:val="0"/>
                <w:color w:val="000000"/>
                <w:kern w:val="0"/>
                <w:sz w:val="24"/>
                <w:szCs w:val="24"/>
                <w:u w:val="none"/>
                <w:lang w:val="en-US" w:eastAsia="zh-CN" w:bidi="ar"/>
              </w:rPr>
              <w:t>近</w:t>
            </w:r>
            <w:r>
              <w:rPr>
                <w:rStyle w:val="19"/>
                <w:rFonts w:eastAsia="仿宋_GB2312"/>
                <w:lang w:val="en-US" w:eastAsia="zh-CN" w:bidi="ar"/>
              </w:rPr>
              <w:t>5</w:t>
            </w:r>
            <w:r>
              <w:rPr>
                <w:rStyle w:val="20"/>
                <w:rFonts w:hAnsi="等线"/>
                <w:lang w:val="en-US" w:eastAsia="zh-CN" w:bidi="ar"/>
              </w:rPr>
              <w:t>年内</w:t>
            </w:r>
          </w:p>
        </w:tc>
        <w:tc>
          <w:tcPr>
            <w:tcW w:w="2625"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jc w:val="center"/>
              <w:rPr>
                <w:rFonts w:hint="default" w:ascii="仿宋_GB2312" w:hAnsi="等线" w:eastAsia="仿宋_GB2312" w:cs="仿宋_GB2312"/>
                <w:i w:val="0"/>
                <w:color w:val="000000"/>
                <w:sz w:val="24"/>
                <w:szCs w:val="24"/>
                <w:u w:val="none"/>
              </w:rPr>
            </w:pPr>
          </w:p>
        </w:tc>
      </w:tr>
    </w:tbl>
    <w:p>
      <w:pPr>
        <w:spacing w:line="500" w:lineRule="exact"/>
        <w:rPr>
          <w:rFonts w:hint="default" w:eastAsia="仿宋_GB2312"/>
          <w:spacing w:val="-6"/>
          <w:sz w:val="24"/>
          <w:lang w:val="en-US" w:eastAsia="zh-CN"/>
        </w:rPr>
      </w:pPr>
      <w:r>
        <w:rPr>
          <w:rFonts w:eastAsia="仿宋_GB2312"/>
          <w:spacing w:val="-6"/>
          <w:sz w:val="24"/>
        </w:rPr>
        <w:t>注：</w:t>
      </w:r>
      <w:r>
        <w:rPr>
          <w:rFonts w:hint="eastAsia" w:eastAsia="仿宋_GB2312"/>
          <w:spacing w:val="-6"/>
          <w:sz w:val="24"/>
          <w:lang w:eastAsia="zh-CN"/>
        </w:rPr>
        <w:t>东阳市个性指标赋分区间为</w:t>
      </w:r>
      <w:r>
        <w:rPr>
          <w:rFonts w:hint="eastAsia" w:eastAsia="仿宋_GB2312"/>
          <w:spacing w:val="-6"/>
          <w:sz w:val="24"/>
          <w:lang w:val="en-US" w:eastAsia="zh-CN"/>
        </w:rPr>
        <w:t>0至200分。赋分期限以申请当年或当月为基准计算。</w:t>
      </w:r>
    </w:p>
    <w:sectPr>
      <w:pgSz w:w="16838" w:h="11906" w:orient="landscape"/>
      <w:pgMar w:top="1587" w:right="1701" w:bottom="158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2D85"/>
    <w:multiLevelType w:val="singleLevel"/>
    <w:tmpl w:val="62322D85"/>
    <w:lvl w:ilvl="0" w:tentative="0">
      <w:start w:val="1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72DD3"/>
    <w:rsid w:val="01A83D3E"/>
    <w:rsid w:val="02284B44"/>
    <w:rsid w:val="03070814"/>
    <w:rsid w:val="03C32093"/>
    <w:rsid w:val="062808DD"/>
    <w:rsid w:val="06AB4E4B"/>
    <w:rsid w:val="07326673"/>
    <w:rsid w:val="08BD4328"/>
    <w:rsid w:val="08C96C5E"/>
    <w:rsid w:val="092902A2"/>
    <w:rsid w:val="09C25718"/>
    <w:rsid w:val="0ADE1844"/>
    <w:rsid w:val="0AEE3107"/>
    <w:rsid w:val="0B1A294D"/>
    <w:rsid w:val="0CC5664A"/>
    <w:rsid w:val="0DC13F00"/>
    <w:rsid w:val="0EC17390"/>
    <w:rsid w:val="0F4C631B"/>
    <w:rsid w:val="0F7D34C3"/>
    <w:rsid w:val="10BC47A7"/>
    <w:rsid w:val="10C4035E"/>
    <w:rsid w:val="11F75311"/>
    <w:rsid w:val="128154AD"/>
    <w:rsid w:val="12853995"/>
    <w:rsid w:val="12C131FB"/>
    <w:rsid w:val="12FFABE7"/>
    <w:rsid w:val="14075568"/>
    <w:rsid w:val="14DD1E8F"/>
    <w:rsid w:val="14E215E7"/>
    <w:rsid w:val="16047760"/>
    <w:rsid w:val="164105C8"/>
    <w:rsid w:val="173E2A04"/>
    <w:rsid w:val="17BB7FDB"/>
    <w:rsid w:val="18890C7F"/>
    <w:rsid w:val="196B0AA8"/>
    <w:rsid w:val="19DA3ACD"/>
    <w:rsid w:val="1A0A483C"/>
    <w:rsid w:val="1A5D83E5"/>
    <w:rsid w:val="1A5E3932"/>
    <w:rsid w:val="1AAC5F33"/>
    <w:rsid w:val="1B08123D"/>
    <w:rsid w:val="1C877469"/>
    <w:rsid w:val="1D243887"/>
    <w:rsid w:val="1F736D3E"/>
    <w:rsid w:val="1FFF053F"/>
    <w:rsid w:val="2148657A"/>
    <w:rsid w:val="215B2E51"/>
    <w:rsid w:val="21A72F05"/>
    <w:rsid w:val="21D32B18"/>
    <w:rsid w:val="225B637E"/>
    <w:rsid w:val="22A9507A"/>
    <w:rsid w:val="22BF1D4C"/>
    <w:rsid w:val="22C56801"/>
    <w:rsid w:val="23111AB5"/>
    <w:rsid w:val="2317236A"/>
    <w:rsid w:val="23842285"/>
    <w:rsid w:val="24410C4A"/>
    <w:rsid w:val="24486714"/>
    <w:rsid w:val="246D3B27"/>
    <w:rsid w:val="26330565"/>
    <w:rsid w:val="26AD4F95"/>
    <w:rsid w:val="27427261"/>
    <w:rsid w:val="281F42AC"/>
    <w:rsid w:val="29A85D6F"/>
    <w:rsid w:val="29B0041E"/>
    <w:rsid w:val="2A600E95"/>
    <w:rsid w:val="2ABFCE7F"/>
    <w:rsid w:val="2AE11C0D"/>
    <w:rsid w:val="2BA74FD3"/>
    <w:rsid w:val="2D981E29"/>
    <w:rsid w:val="2DC05D18"/>
    <w:rsid w:val="2EB86ECD"/>
    <w:rsid w:val="2EBE6B11"/>
    <w:rsid w:val="2F586016"/>
    <w:rsid w:val="2F645CBE"/>
    <w:rsid w:val="2F8A54E4"/>
    <w:rsid w:val="2FBB7522"/>
    <w:rsid w:val="33477473"/>
    <w:rsid w:val="33D969FA"/>
    <w:rsid w:val="343F1D59"/>
    <w:rsid w:val="353B3DA7"/>
    <w:rsid w:val="35CF886B"/>
    <w:rsid w:val="35E50E0D"/>
    <w:rsid w:val="36524E5F"/>
    <w:rsid w:val="370059C1"/>
    <w:rsid w:val="37153DC9"/>
    <w:rsid w:val="380F0EB2"/>
    <w:rsid w:val="3855066E"/>
    <w:rsid w:val="39DB0C49"/>
    <w:rsid w:val="3A605CAA"/>
    <w:rsid w:val="3B623A2D"/>
    <w:rsid w:val="3BB05AE9"/>
    <w:rsid w:val="3BEF76DC"/>
    <w:rsid w:val="3C07527E"/>
    <w:rsid w:val="3CC608D7"/>
    <w:rsid w:val="3DB7609D"/>
    <w:rsid w:val="3F17BF23"/>
    <w:rsid w:val="3FD269D6"/>
    <w:rsid w:val="3FDC7704"/>
    <w:rsid w:val="3FF41064"/>
    <w:rsid w:val="40A841A7"/>
    <w:rsid w:val="410C4F0C"/>
    <w:rsid w:val="41E756DF"/>
    <w:rsid w:val="4328567F"/>
    <w:rsid w:val="4349021B"/>
    <w:rsid w:val="43901009"/>
    <w:rsid w:val="44967AB5"/>
    <w:rsid w:val="45106F60"/>
    <w:rsid w:val="45B573D9"/>
    <w:rsid w:val="46642301"/>
    <w:rsid w:val="46DD2303"/>
    <w:rsid w:val="46F83570"/>
    <w:rsid w:val="48556E08"/>
    <w:rsid w:val="496E296D"/>
    <w:rsid w:val="4A503F5B"/>
    <w:rsid w:val="4A572B3F"/>
    <w:rsid w:val="4AAF759C"/>
    <w:rsid w:val="4BC50D18"/>
    <w:rsid w:val="4C387853"/>
    <w:rsid w:val="4CD61A95"/>
    <w:rsid w:val="4DD812AF"/>
    <w:rsid w:val="4E940DCE"/>
    <w:rsid w:val="4F807F97"/>
    <w:rsid w:val="51A06B85"/>
    <w:rsid w:val="51AB5CAB"/>
    <w:rsid w:val="52470878"/>
    <w:rsid w:val="52540E5C"/>
    <w:rsid w:val="52F406B7"/>
    <w:rsid w:val="53564398"/>
    <w:rsid w:val="53AD32F7"/>
    <w:rsid w:val="53B741B5"/>
    <w:rsid w:val="5433323B"/>
    <w:rsid w:val="54356D0C"/>
    <w:rsid w:val="5442365D"/>
    <w:rsid w:val="54E561DB"/>
    <w:rsid w:val="54F83F82"/>
    <w:rsid w:val="55A2489E"/>
    <w:rsid w:val="55D96422"/>
    <w:rsid w:val="55FF3088"/>
    <w:rsid w:val="56777D4E"/>
    <w:rsid w:val="59324D9B"/>
    <w:rsid w:val="59E87DE1"/>
    <w:rsid w:val="59FD7BA0"/>
    <w:rsid w:val="5D020F1D"/>
    <w:rsid w:val="5E78237F"/>
    <w:rsid w:val="5E7B303E"/>
    <w:rsid w:val="5EB70FD6"/>
    <w:rsid w:val="5EF691AC"/>
    <w:rsid w:val="5F3FE055"/>
    <w:rsid w:val="5F7C0CD4"/>
    <w:rsid w:val="5F7D34E9"/>
    <w:rsid w:val="5FEB6401"/>
    <w:rsid w:val="5FED699C"/>
    <w:rsid w:val="60220A60"/>
    <w:rsid w:val="603B7470"/>
    <w:rsid w:val="605F361E"/>
    <w:rsid w:val="62140BC2"/>
    <w:rsid w:val="623F462F"/>
    <w:rsid w:val="63046037"/>
    <w:rsid w:val="64BD23AA"/>
    <w:rsid w:val="673B0940"/>
    <w:rsid w:val="682F3F07"/>
    <w:rsid w:val="684157E9"/>
    <w:rsid w:val="69942A1F"/>
    <w:rsid w:val="69D675A9"/>
    <w:rsid w:val="6AB73A4D"/>
    <w:rsid w:val="6AF2595C"/>
    <w:rsid w:val="6AF511C6"/>
    <w:rsid w:val="6C317ECE"/>
    <w:rsid w:val="6D122076"/>
    <w:rsid w:val="6E4037BA"/>
    <w:rsid w:val="6F2D1EEF"/>
    <w:rsid w:val="6F4F37A3"/>
    <w:rsid w:val="6FDB45D6"/>
    <w:rsid w:val="7051184E"/>
    <w:rsid w:val="705376C1"/>
    <w:rsid w:val="70AE633E"/>
    <w:rsid w:val="7260237A"/>
    <w:rsid w:val="72FA2C65"/>
    <w:rsid w:val="73E36015"/>
    <w:rsid w:val="740E761D"/>
    <w:rsid w:val="747EAF32"/>
    <w:rsid w:val="74955BFC"/>
    <w:rsid w:val="749A6D23"/>
    <w:rsid w:val="74F898BD"/>
    <w:rsid w:val="754625EB"/>
    <w:rsid w:val="75E7125A"/>
    <w:rsid w:val="766A382C"/>
    <w:rsid w:val="770D58C7"/>
    <w:rsid w:val="77310E58"/>
    <w:rsid w:val="79577682"/>
    <w:rsid w:val="79FA31BE"/>
    <w:rsid w:val="7A41022F"/>
    <w:rsid w:val="7A992EA2"/>
    <w:rsid w:val="7BD23474"/>
    <w:rsid w:val="7BF9748D"/>
    <w:rsid w:val="7C5562B6"/>
    <w:rsid w:val="7CCD3FFD"/>
    <w:rsid w:val="7CD50387"/>
    <w:rsid w:val="7E763254"/>
    <w:rsid w:val="7E876618"/>
    <w:rsid w:val="7EEFAA58"/>
    <w:rsid w:val="7EFFF3C7"/>
    <w:rsid w:val="7FFD1709"/>
    <w:rsid w:val="ABD90370"/>
    <w:rsid w:val="AE75F045"/>
    <w:rsid w:val="BA7B23C6"/>
    <w:rsid w:val="BBE4471C"/>
    <w:rsid w:val="BD1EC3AC"/>
    <w:rsid w:val="D477A05F"/>
    <w:rsid w:val="D5E6EAB3"/>
    <w:rsid w:val="DEFF8A7B"/>
    <w:rsid w:val="FBEFACC9"/>
    <w:rsid w:val="FF3E1667"/>
    <w:rsid w:val="FF710873"/>
    <w:rsid w:val="FFF425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0"/>
    <w:pPr>
      <w:keepNext/>
      <w:keepLines/>
      <w:spacing w:beforeLines="0" w:beforeAutospacing="0" w:afterLines="0" w:afterAutospacing="0" w:line="600" w:lineRule="exact"/>
      <w:jc w:val="center"/>
      <w:outlineLvl w:val="0"/>
    </w:pPr>
    <w:rPr>
      <w:rFonts w:eastAsia="方正小标宋简体" w:asciiTheme="minorAscii" w:hAnsiTheme="minorAscii"/>
      <w:kern w:val="44"/>
      <w:sz w:val="44"/>
    </w:rPr>
  </w:style>
  <w:style w:type="paragraph" w:styleId="6">
    <w:name w:val="heading 2"/>
    <w:basedOn w:val="1"/>
    <w:next w:val="1"/>
    <w:semiHidden/>
    <w:unhideWhenUsed/>
    <w:qFormat/>
    <w:uiPriority w:val="0"/>
    <w:pPr>
      <w:keepNext/>
      <w:keepLines/>
      <w:spacing w:beforeLines="0" w:beforeAutospacing="0" w:afterLines="0" w:afterAutospacing="0" w:line="600" w:lineRule="exact"/>
      <w:ind w:firstLine="880" w:firstLineChars="200"/>
      <w:outlineLvl w:val="1"/>
    </w:pPr>
    <w:rPr>
      <w:rFonts w:ascii="黑体" w:hAnsi="黑体" w:eastAsia="黑体" w:cs="Arial"/>
      <w:sz w:val="32"/>
      <w:szCs w:val="22"/>
    </w:rPr>
  </w:style>
  <w:style w:type="paragraph" w:styleId="7">
    <w:name w:val="heading 3"/>
    <w:basedOn w:val="1"/>
    <w:next w:val="1"/>
    <w:semiHidden/>
    <w:unhideWhenUsed/>
    <w:qFormat/>
    <w:uiPriority w:val="0"/>
    <w:pPr>
      <w:keepNext/>
      <w:keepLines/>
      <w:spacing w:beforeLines="0" w:beforeAutospacing="0" w:afterLines="0" w:afterAutospacing="0" w:line="600" w:lineRule="exact"/>
      <w:ind w:firstLine="880" w:firstLineChars="200"/>
      <w:outlineLvl w:val="2"/>
    </w:pPr>
    <w:rPr>
      <w:rFonts w:ascii="楷体_GB2312" w:hAnsi="楷体_GB2312" w:eastAsia="楷体_GB2312" w:cs="Arial"/>
      <w:b/>
      <w:sz w:val="32"/>
      <w:szCs w:val="22"/>
    </w:rPr>
  </w:style>
  <w:style w:type="paragraph" w:styleId="8">
    <w:name w:val="heading 4"/>
    <w:basedOn w:val="1"/>
    <w:next w:val="1"/>
    <w:semiHidden/>
    <w:unhideWhenUsed/>
    <w:qFormat/>
    <w:uiPriority w:val="0"/>
    <w:pPr>
      <w:keepNext/>
      <w:keepLines/>
      <w:spacing w:beforeLines="0" w:beforeAutospacing="0" w:afterLines="0" w:afterAutospacing="0" w:line="600" w:lineRule="exact"/>
      <w:outlineLvl w:val="3"/>
    </w:pPr>
    <w:rPr>
      <w:rFonts w:ascii="仿宋_GB2312" w:hAnsi="仿宋_GB2312"/>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7449"/>
      </w:tabs>
      <w:spacing w:after="120"/>
      <w:ind w:left="420" w:leftChars="200" w:firstLine="420"/>
    </w:pPr>
    <w:rPr>
      <w:rFonts w:ascii="Times New Roman" w:eastAsia="宋体"/>
      <w:szCs w:val="24"/>
    </w:r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0"/>
    <w:pPr>
      <w:ind w:firstLine="420" w:firstLineChars="200"/>
    </w:pPr>
    <w:rPr>
      <w:rFonts w:eastAsia="仿宋"/>
      <w:sz w:val="32"/>
    </w:rPr>
  </w:style>
  <w:style w:type="paragraph" w:styleId="9">
    <w:name w:val="table of authorities"/>
    <w:basedOn w:val="1"/>
    <w:next w:val="1"/>
    <w:qFormat/>
    <w:uiPriority w:val="0"/>
    <w:pPr>
      <w:widowControl w:val="0"/>
      <w:ind w:left="420" w:leftChars="200"/>
      <w:jc w:val="both"/>
    </w:pPr>
    <w:rPr>
      <w:rFonts w:ascii="Calibri" w:hAnsi="Calibri" w:eastAsia="宋体" w:cs="Times New Roman"/>
      <w:kern w:val="2"/>
      <w:sz w:val="21"/>
      <w:szCs w:val="22"/>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font51"/>
    <w:basedOn w:val="12"/>
    <w:qFormat/>
    <w:uiPriority w:val="0"/>
    <w:rPr>
      <w:rFonts w:hint="eastAsia" w:ascii="黑体" w:hAnsi="宋体" w:eastAsia="黑体" w:cs="黑体"/>
      <w:color w:val="000000"/>
      <w:sz w:val="24"/>
      <w:szCs w:val="24"/>
      <w:u w:val="none"/>
    </w:rPr>
  </w:style>
  <w:style w:type="character" w:customStyle="1" w:styleId="14">
    <w:name w:val="font21"/>
    <w:basedOn w:val="12"/>
    <w:qFormat/>
    <w:uiPriority w:val="0"/>
    <w:rPr>
      <w:rFonts w:hint="default" w:ascii="Times New Roman" w:hAnsi="Times New Roman" w:cs="Times New Roman"/>
      <w:color w:val="000000"/>
      <w:sz w:val="24"/>
      <w:szCs w:val="24"/>
      <w:u w:val="none"/>
    </w:rPr>
  </w:style>
  <w:style w:type="character" w:customStyle="1" w:styleId="15">
    <w:name w:val="font41"/>
    <w:basedOn w:val="12"/>
    <w:qFormat/>
    <w:uiPriority w:val="0"/>
    <w:rPr>
      <w:rFonts w:hint="eastAsia" w:ascii="仿宋_GB2312" w:eastAsia="仿宋_GB2312" w:cs="仿宋_GB2312"/>
      <w:color w:val="000000"/>
      <w:sz w:val="24"/>
      <w:szCs w:val="24"/>
      <w:u w:val="none"/>
    </w:rPr>
  </w:style>
  <w:style w:type="character" w:customStyle="1" w:styleId="16">
    <w:name w:val="font01"/>
    <w:basedOn w:val="12"/>
    <w:qFormat/>
    <w:uiPriority w:val="0"/>
    <w:rPr>
      <w:rFonts w:hint="eastAsia" w:ascii="仿宋_GB2312" w:eastAsia="仿宋_GB2312" w:cs="仿宋_GB2312"/>
      <w:color w:val="000000"/>
      <w:sz w:val="24"/>
      <w:szCs w:val="24"/>
      <w:u w:val="none"/>
    </w:rPr>
  </w:style>
  <w:style w:type="character" w:customStyle="1" w:styleId="17">
    <w:name w:val="font11"/>
    <w:basedOn w:val="12"/>
    <w:qFormat/>
    <w:uiPriority w:val="0"/>
    <w:rPr>
      <w:rFonts w:hint="default" w:ascii="Times New Roman" w:hAnsi="Times New Roman" w:cs="Times New Roman"/>
      <w:color w:val="000000"/>
      <w:sz w:val="24"/>
      <w:szCs w:val="24"/>
      <w:u w:val="none"/>
    </w:rPr>
  </w:style>
  <w:style w:type="character" w:customStyle="1" w:styleId="18">
    <w:name w:val="font61"/>
    <w:basedOn w:val="12"/>
    <w:qFormat/>
    <w:uiPriority w:val="0"/>
    <w:rPr>
      <w:rFonts w:hint="eastAsia" w:ascii="黑体" w:hAnsi="宋体" w:eastAsia="黑体" w:cs="黑体"/>
      <w:b/>
      <w:color w:val="000000"/>
      <w:sz w:val="28"/>
      <w:szCs w:val="28"/>
      <w:u w:val="none"/>
    </w:rPr>
  </w:style>
  <w:style w:type="character" w:customStyle="1" w:styleId="19">
    <w:name w:val="font31"/>
    <w:basedOn w:val="12"/>
    <w:qFormat/>
    <w:uiPriority w:val="0"/>
    <w:rPr>
      <w:rFonts w:hint="default" w:ascii="Times New Roman" w:hAnsi="Times New Roman" w:cs="Times New Roman"/>
      <w:color w:val="000000"/>
      <w:sz w:val="24"/>
      <w:szCs w:val="24"/>
      <w:u w:val="none"/>
    </w:rPr>
  </w:style>
  <w:style w:type="character" w:customStyle="1" w:styleId="20">
    <w:name w:val="font81"/>
    <w:basedOn w:val="12"/>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2021-07-24T17:07:00Z</dcterms:created>
  <dc:creator>Administrator</dc:creator>
  <cp:lastModifiedBy>Lenovo</cp:lastModifiedBy>
  <cp:lastPrinted>2022-10-09T05:54:00Z</cp:lastPrinted>
  <dcterms:modified xsi:type="dcterms:W3CDTF">2022-10-13T02:45:07Z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DA7AA2B433014AA6BB30E200E17222BC</vt:lpwstr>
  </property>
  <property fmtid="{D5CDD505-2E9C-101B-9397-08002B2CF9AE}" pid="4" name="woTemplateTypoMode" linkTarget="0">
    <vt:lpwstr>web</vt:lpwstr>
  </property>
  <property fmtid="{D5CDD505-2E9C-101B-9397-08002B2CF9AE}" pid="5" name="woTemplate" linkTarget="0">
    <vt:i4>1</vt:i4>
  </property>
</Properties>
</file>