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ascii="方正小标宋简体" w:hAnsi="方正小标宋简体" w:eastAsia="方正小标宋简体" w:cs="方正小标宋简体"/>
          <w:sz w:val="32"/>
          <w:szCs w:val="32"/>
        </w:rPr>
      </w:pPr>
      <w:bookmarkStart w:id="0" w:name="_GoBack"/>
      <w:bookmarkEnd w:id="0"/>
      <w:r>
        <w:rPr>
          <w:rFonts w:hint="eastAsia" w:ascii="方正小标宋简体" w:hAnsi="方正小标宋简体" w:eastAsia="方正小标宋简体" w:cs="方正小标宋简体"/>
          <w:sz w:val="44"/>
          <w:szCs w:val="44"/>
        </w:rPr>
        <w:t>温州市区建筑垃圾消纳处置管理实施办法</w:t>
      </w:r>
    </w:p>
    <w:p>
      <w:pPr>
        <w:spacing w:line="560" w:lineRule="exact"/>
        <w:jc w:val="center"/>
        <w:rPr>
          <w:rFonts w:ascii="楷体" w:hAnsi="楷体" w:eastAsia="楷体" w:cs="楷体"/>
          <w:sz w:val="32"/>
          <w:szCs w:val="32"/>
        </w:rPr>
      </w:pPr>
      <w:r>
        <w:rPr>
          <w:rFonts w:hint="eastAsia" w:ascii="楷体" w:hAnsi="楷体" w:eastAsia="楷体" w:cs="楷体"/>
          <w:sz w:val="32"/>
          <w:szCs w:val="32"/>
        </w:rPr>
        <w:t>（</w:t>
      </w:r>
      <w:r>
        <w:rPr>
          <w:rFonts w:hint="eastAsia" w:ascii="楷体" w:hAnsi="楷体" w:eastAsia="楷体" w:cs="楷体"/>
          <w:sz w:val="32"/>
          <w:szCs w:val="32"/>
          <w:lang w:val="en-US" w:eastAsia="zh-CN"/>
        </w:rPr>
        <w:t>征求意见稿</w:t>
      </w:r>
      <w:r>
        <w:rPr>
          <w:rFonts w:hint="eastAsia" w:ascii="楷体" w:hAnsi="楷体" w:eastAsia="楷体" w:cs="楷体"/>
          <w:sz w:val="32"/>
          <w:szCs w:val="32"/>
        </w:rPr>
        <w:t>）</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黑体" w:hAnsi="黑体" w:eastAsia="黑体" w:cs="黑体"/>
          <w:sz w:val="32"/>
          <w:szCs w:val="32"/>
        </w:rPr>
      </w:pPr>
      <w:r>
        <w:rPr>
          <w:rFonts w:hint="eastAsia" w:ascii="仿宋_GB2312" w:hAnsi="仿宋_GB2312" w:eastAsia="仿宋_GB2312" w:cs="仿宋_GB2312"/>
          <w:sz w:val="32"/>
          <w:szCs w:val="32"/>
        </w:rPr>
        <w:t>为进一步加强市区建筑垃圾消纳处置管理，规范建筑垃圾作业、运输、处置行业秩序，根据《</w:t>
      </w:r>
      <w:r>
        <w:rPr>
          <w:rFonts w:hint="eastAsia" w:ascii="仿宋_GB2312" w:hAnsi="仿宋_GB2312" w:eastAsia="仿宋_GB2312" w:cs="仿宋_GB2312"/>
          <w:sz w:val="32"/>
          <w:szCs w:val="32"/>
          <w:lang w:val="en-US" w:eastAsia="zh-CN"/>
        </w:rPr>
        <w:t>城市建筑垃圾管理规定</w:t>
      </w:r>
      <w:r>
        <w:rPr>
          <w:rFonts w:hint="eastAsia" w:ascii="仿宋_GB2312" w:hAnsi="仿宋_GB2312" w:eastAsia="仿宋_GB2312" w:cs="仿宋_GB2312"/>
          <w:sz w:val="32"/>
          <w:szCs w:val="32"/>
        </w:rPr>
        <w:t>》《温州市市容环境卫生管理条例》等相关文件，</w:t>
      </w:r>
      <w:r>
        <w:rPr>
          <w:rFonts w:hint="eastAsia" w:eastAsia="仿宋_GB2312" w:cs="仿宋_GB2312"/>
          <w:sz w:val="32"/>
          <w:szCs w:val="32"/>
        </w:rPr>
        <w:t>全面启动第二轮中央环保督察建筑渣土领域重点关注问题整改工作</w:t>
      </w:r>
      <w:r>
        <w:rPr>
          <w:rFonts w:hint="eastAsia" w:ascii="仿宋_GB2312" w:hAnsi="仿宋_GB2312" w:eastAsia="仿宋_GB2312" w:cs="仿宋_GB2312"/>
          <w:sz w:val="32"/>
          <w:szCs w:val="32"/>
        </w:rPr>
        <w:t>，落实省建设厅关于建筑垃圾全过程监管的要求，特制定本办法。</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一、实施总则</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坚持“减量化、资源化、无害化”和“谁产生、谁承担处置责任”的原则，依托智慧监管平台，从源头产出、中端运输、末端处置全过程规范建筑垃圾消纳处置行业管理，查处行业中存在的各类违法违规行为，建立长效管理机制，保障城市整洁有序。</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二、职责要求</w:t>
      </w:r>
    </w:p>
    <w:p>
      <w:pPr>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市综合行政执法局:</w:t>
      </w:r>
      <w:r>
        <w:rPr>
          <w:rFonts w:hint="eastAsia" w:ascii="仿宋_GB2312" w:hAnsi="仿宋_GB2312" w:eastAsia="仿宋_GB2312" w:cs="仿宋_GB2312"/>
          <w:sz w:val="32"/>
          <w:szCs w:val="32"/>
        </w:rPr>
        <w:t>负责建筑垃圾消纳处置管理工作的统筹协调、督促指导；负责市区建筑渣土泥浆跨区域消纳核准和审批手续的办理；完善建筑渣土泥浆车运企业准入制；对建筑垃圾陆路运输中车辆未经核准或未按核准要求处置、车容不洁、滴洒漏、随意倾倒和堆放建筑垃圾等违法行为进行查处。</w:t>
      </w:r>
    </w:p>
    <w:p>
      <w:pPr>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市住房和城乡建设局:</w:t>
      </w:r>
      <w:r>
        <w:rPr>
          <w:rFonts w:hint="eastAsia" w:ascii="仿宋_GB2312" w:hAnsi="仿宋_GB2312" w:eastAsia="仿宋_GB2312" w:cs="仿宋_GB2312"/>
          <w:sz w:val="32"/>
          <w:szCs w:val="32"/>
        </w:rPr>
        <w:t>对建筑工地施行源头管控，实行标化管理；对建设工地泥浆渣土外运、泥浆固化等实行规范管理；指导各地加快推进建筑渣土泥浆资源化利用。</w:t>
      </w:r>
    </w:p>
    <w:p>
      <w:pPr>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市交通运输局:</w:t>
      </w:r>
      <w:r>
        <w:rPr>
          <w:rFonts w:hint="eastAsia" w:ascii="仿宋_GB2312" w:hAnsi="仿宋_GB2312" w:eastAsia="仿宋_GB2312" w:cs="仿宋_GB2312"/>
          <w:sz w:val="32"/>
          <w:szCs w:val="32"/>
        </w:rPr>
        <w:t>负责建筑垃圾转运码头监管；负责现有码头装卸工艺技改、码头改扩建的监督指导；承担市区公路建筑垃圾运输车辆的超限运输执法工作。</w:t>
      </w:r>
    </w:p>
    <w:p>
      <w:pPr>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市公安交通管理局</w:t>
      </w:r>
      <w:r>
        <w:rPr>
          <w:rFonts w:hint="eastAsia" w:ascii="仿宋_GB2312" w:hAnsi="仿宋_GB2312" w:eastAsia="仿宋_GB2312" w:cs="仿宋_GB2312"/>
          <w:sz w:val="32"/>
          <w:szCs w:val="32"/>
        </w:rPr>
        <w:t>:负责查处闯禁、闯红灯、超载、超速和遮挡污损号牌等违反交通法规的建筑垃圾车辆和人员；做好建筑渣土泥浆运输车辆市场准入指导。</w:t>
      </w:r>
    </w:p>
    <w:p>
      <w:pPr>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市自然资源和规划局</w:t>
      </w:r>
      <w:r>
        <w:rPr>
          <w:rFonts w:hint="eastAsia" w:ascii="仿宋_GB2312" w:hAnsi="仿宋_GB2312" w:eastAsia="仿宋_GB2312" w:cs="仿宋_GB2312"/>
          <w:sz w:val="32"/>
          <w:szCs w:val="32"/>
        </w:rPr>
        <w:t>：开展海洋生态预警监测、风险评估和隐患排查治理；行使建筑垃圾非法围填海、非法占有海域行政执法（待执法事项委托后，负责监督委托事项的实施）；为各地建筑渣土泥浆资源化利用项目用地提供政策支持。</w:t>
      </w:r>
    </w:p>
    <w:p>
      <w:pPr>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市生态环境局</w:t>
      </w:r>
      <w:r>
        <w:rPr>
          <w:rFonts w:hint="eastAsia" w:ascii="仿宋_GB2312" w:hAnsi="仿宋_GB2312" w:eastAsia="仿宋_GB2312" w:cs="仿宋_GB2312"/>
          <w:sz w:val="32"/>
          <w:szCs w:val="32"/>
        </w:rPr>
        <w:t>:负责废弃物海洋倾倒等对海洋污染损害的生态环境保护工作；行使海岛和海洋生态环境保护行政执法（待执法事项委托后，负责监督委托事项的实施）。</w:t>
      </w:r>
    </w:p>
    <w:p>
      <w:pPr>
        <w:widowControl/>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市农业农村局（渔业）</w:t>
      </w:r>
      <w:r>
        <w:rPr>
          <w:rFonts w:hint="eastAsia" w:ascii="仿宋_GB2312" w:hAnsi="仿宋_GB2312" w:eastAsia="仿宋_GB2312" w:cs="仿宋_GB2312"/>
          <w:sz w:val="32"/>
          <w:szCs w:val="32"/>
        </w:rPr>
        <w:t>:待自然资源和规划、生态环境等部门委托后，根据委托事项行使建筑垃圾相关海上综合行政执法。</w:t>
      </w:r>
    </w:p>
    <w:p>
      <w:pPr>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温州海事局</w:t>
      </w:r>
      <w:r>
        <w:rPr>
          <w:rFonts w:ascii="楷体" w:hAnsi="楷体" w:eastAsia="楷体" w:cs="楷体"/>
          <w:sz w:val="32"/>
          <w:szCs w:val="32"/>
        </w:rPr>
        <w:t>:</w:t>
      </w:r>
      <w:r>
        <w:rPr>
          <w:rFonts w:hint="eastAsia" w:ascii="仿宋_GB2312" w:hAnsi="仿宋_GB2312" w:eastAsia="仿宋_GB2312" w:cs="仿宋_GB2312"/>
          <w:sz w:val="32"/>
          <w:szCs w:val="32"/>
        </w:rPr>
        <w:t>负责建筑渣土泥浆水上运输船舶准入备案登记，对船舶实施现场监管</w:t>
      </w:r>
      <w:r>
        <w:rPr>
          <w:rFonts w:hint="eastAsia" w:ascii="仿宋_GB2312" w:hAnsi="仿宋_GB2312" w:eastAsia="仿宋_GB2312" w:cs="仿宋_GB2312"/>
          <w:spacing w:val="-5"/>
          <w:sz w:val="32"/>
          <w:szCs w:val="32"/>
        </w:rPr>
        <w:t>，对违反海事法律法规的行为进行查处。</w:t>
      </w:r>
    </w:p>
    <w:p>
      <w:pPr>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各区政府、功能区管委会:</w:t>
      </w:r>
      <w:r>
        <w:rPr>
          <w:rFonts w:hint="eastAsia" w:ascii="仿宋_GB2312" w:hAnsi="仿宋_GB2312" w:eastAsia="仿宋_GB2312" w:cs="仿宋_GB2312"/>
          <w:sz w:val="32"/>
          <w:szCs w:val="32"/>
        </w:rPr>
        <w:t>是本辖区内建筑垃圾消纳管理责任主体，负责规划、设置、管理本辖区建筑垃圾消纳场，负责做好辖区内建筑垃圾资源化利用选址和项目落地，鼓励开拓异地消纳渠道。</w:t>
      </w:r>
    </w:p>
    <w:p>
      <w:pPr>
        <w:spacing w:line="560" w:lineRule="exact"/>
        <w:ind w:firstLine="640" w:firstLineChars="200"/>
        <w:rPr>
          <w:rFonts w:ascii="仿宋_GB2312" w:hAnsi="仿宋_GB2312" w:eastAsia="楷体" w:cs="仿宋_GB2312"/>
          <w:sz w:val="32"/>
          <w:szCs w:val="32"/>
        </w:rPr>
      </w:pPr>
      <w:r>
        <w:rPr>
          <w:rFonts w:hint="eastAsia" w:ascii="黑体" w:hAnsi="黑体" w:eastAsia="黑体" w:cs="黑体"/>
          <w:sz w:val="32"/>
          <w:szCs w:val="32"/>
        </w:rPr>
        <w:t>三、源头监管</w:t>
      </w:r>
    </w:p>
    <w:p>
      <w:pPr>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（一）运输企业管理。</w:t>
      </w:r>
      <w:r>
        <w:rPr>
          <w:rFonts w:hint="eastAsia" w:ascii="仿宋_GB2312" w:hAnsi="仿宋_GB2312" w:eastAsia="仿宋_GB2312" w:cs="仿宋_GB2312"/>
          <w:sz w:val="32"/>
          <w:szCs w:val="32"/>
        </w:rPr>
        <w:t>市区建筑垃圾运输企业需符合国家对货物运输企业相关规定，有专门的经营、管理、保洁、技术人员队伍，</w:t>
      </w:r>
      <w:r>
        <w:rPr>
          <w:rFonts w:ascii="仿宋_GB2312" w:hAnsi="仿宋_GB2312" w:eastAsia="仿宋_GB2312" w:cs="仿宋_GB2312"/>
          <w:sz w:val="32"/>
          <w:szCs w:val="32"/>
        </w:rPr>
        <w:t>鼓励</w:t>
      </w:r>
      <w:r>
        <w:rPr>
          <w:rFonts w:hint="eastAsia" w:ascii="仿宋_GB2312" w:hAnsi="仿宋_GB2312" w:eastAsia="仿宋_GB2312" w:cs="仿宋_GB2312"/>
          <w:sz w:val="32"/>
          <w:szCs w:val="32"/>
        </w:rPr>
        <w:t>现有运输</w:t>
      </w:r>
      <w:r>
        <w:rPr>
          <w:rFonts w:ascii="仿宋_GB2312" w:hAnsi="仿宋_GB2312" w:eastAsia="仿宋_GB2312" w:cs="仿宋_GB2312"/>
          <w:sz w:val="32"/>
          <w:szCs w:val="32"/>
        </w:rPr>
        <w:t>企业进行规模整合，</w:t>
      </w:r>
      <w:r>
        <w:rPr>
          <w:rFonts w:hint="eastAsia" w:ascii="仿宋_GB2312" w:hAnsi="仿宋_GB2312" w:eastAsia="仿宋_GB2312" w:cs="仿宋_GB2312"/>
          <w:sz w:val="32"/>
          <w:szCs w:val="32"/>
        </w:rPr>
        <w:t>组建一批密闭式机械装置运输车辆不少于</w:t>
      </w:r>
      <w:r>
        <w:rPr>
          <w:rFonts w:ascii="仿宋_GB2312" w:hAnsi="仿宋_GB2312" w:eastAsia="仿宋_GB2312" w:cs="仿宋_GB2312"/>
          <w:sz w:val="32"/>
          <w:szCs w:val="32"/>
        </w:rPr>
        <w:t>100辆</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船舶不少于5艘</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船舶</w:t>
      </w:r>
      <w:r>
        <w:rPr>
          <w:rFonts w:hint="eastAsia" w:ascii="仿宋_GB2312" w:hAnsi="仿宋_GB2312" w:eastAsia="仿宋_GB2312" w:cs="仿宋_GB2312"/>
          <w:sz w:val="32"/>
          <w:szCs w:val="32"/>
        </w:rPr>
        <w:t>总运载能力不少于10000吨的运输企业，纳入温州市建筑废弃物智慧监管平台规范管理。</w:t>
      </w:r>
      <w:r>
        <w:rPr>
          <w:rFonts w:ascii="仿宋_GB2312" w:hAnsi="仿宋_GB2312" w:eastAsia="仿宋_GB2312" w:cs="仿宋_GB2312"/>
          <w:sz w:val="32"/>
          <w:szCs w:val="32"/>
        </w:rPr>
        <w:t>倡导引进大型、合规的国有、</w:t>
      </w:r>
      <w:r>
        <w:rPr>
          <w:rFonts w:hint="eastAsia" w:ascii="仿宋_GB2312" w:hAnsi="仿宋_GB2312" w:eastAsia="仿宋_GB2312" w:cs="仿宋_GB2312"/>
          <w:sz w:val="32"/>
          <w:szCs w:val="32"/>
        </w:rPr>
        <w:t>民</w:t>
      </w:r>
      <w:r>
        <w:rPr>
          <w:rFonts w:ascii="仿宋_GB2312" w:hAnsi="仿宋_GB2312" w:eastAsia="仿宋_GB2312" w:cs="仿宋_GB2312"/>
          <w:sz w:val="32"/>
          <w:szCs w:val="32"/>
        </w:rPr>
        <w:t>营企业承担市区建筑垃圾运输经营。</w:t>
      </w:r>
      <w:r>
        <w:rPr>
          <w:rFonts w:hint="eastAsia" w:ascii="仿宋_GB2312" w:hAnsi="仿宋_GB2312" w:eastAsia="仿宋_GB2312" w:cs="仿宋_GB2312"/>
          <w:sz w:val="32"/>
          <w:szCs w:val="32"/>
        </w:rPr>
        <w:t>关心和支持行业协会健康发展，建立健全行业自律规则，完善行业自管自律。</w:t>
      </w:r>
    </w:p>
    <w:p>
      <w:pPr>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（二）施工现场管理。</w:t>
      </w:r>
      <w:r>
        <w:rPr>
          <w:rFonts w:hint="eastAsia" w:ascii="仿宋_GB2312" w:hAnsi="仿宋_GB2312" w:eastAsia="仿宋_GB2312" w:cs="仿宋_GB2312"/>
          <w:sz w:val="32"/>
          <w:szCs w:val="32"/>
        </w:rPr>
        <w:t>施工单位需落实建筑垃圾专人管理和项目经理责任制。建设工地严格按照《温州市扬尘污染防治管理办法》的要求，落实施工场地内设置冲洗设施、硬化出入口等保洁措施，确保运输车辆车身、轮胎、底盘等部位积泥冲洗干净且密闭后方可出场。严格落实建筑垃圾消纳处置电子三联单制度及运输车辆进出场准运证二维码扫码等要求，规范开展运输业务。</w:t>
      </w:r>
    </w:p>
    <w:p>
      <w:pPr>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（三）工程发包要求。</w:t>
      </w:r>
      <w:r>
        <w:rPr>
          <w:rFonts w:hint="eastAsia" w:ascii="仿宋_GB2312" w:hAnsi="仿宋_GB2312" w:eastAsia="仿宋_GB2312" w:cs="仿宋_GB2312"/>
          <w:sz w:val="32"/>
          <w:szCs w:val="32"/>
        </w:rPr>
        <w:t>施工单位需向合规的建筑垃圾运输企业发包运输业务，提前落实工程项目的建筑渣土泥浆消纳场地，制定工程项目建筑垃圾处置方案，包</w:t>
      </w:r>
      <w:r>
        <w:rPr>
          <w:rFonts w:hint="eastAsia" w:ascii="仿宋_GB2312" w:hAnsi="仿宋_GB2312" w:eastAsia="仿宋_GB2312" w:cs="仿宋_GB2312"/>
          <w:kern w:val="0"/>
          <w:sz w:val="32"/>
          <w:szCs w:val="32"/>
        </w:rPr>
        <w:t>含建筑垃圾产生量、</w:t>
      </w:r>
      <w:r>
        <w:rPr>
          <w:rFonts w:hint="eastAsia" w:ascii="仿宋_GB2312" w:hAnsi="仿宋_GB2312" w:eastAsia="仿宋_GB2312" w:cs="仿宋_GB2312"/>
          <w:sz w:val="32"/>
          <w:szCs w:val="32"/>
        </w:rPr>
        <w:t>种类、</w:t>
      </w:r>
      <w:r>
        <w:rPr>
          <w:rFonts w:hint="eastAsia" w:ascii="仿宋_GB2312" w:hAnsi="仿宋_GB2312" w:eastAsia="仿宋_GB2312" w:cs="仿宋_GB2312"/>
          <w:kern w:val="0"/>
          <w:sz w:val="32"/>
          <w:szCs w:val="32"/>
        </w:rPr>
        <w:t>清运方式、</w:t>
      </w:r>
      <w:r>
        <w:rPr>
          <w:rFonts w:hint="eastAsia" w:ascii="仿宋_GB2312" w:hAnsi="仿宋_GB2312" w:eastAsia="仿宋_GB2312" w:cs="仿宋_GB2312"/>
          <w:sz w:val="32"/>
          <w:szCs w:val="32"/>
        </w:rPr>
        <w:t>运输单位、</w:t>
      </w:r>
      <w:r>
        <w:rPr>
          <w:rFonts w:hint="eastAsia" w:ascii="仿宋_GB2312" w:hAnsi="仿宋_GB2312" w:eastAsia="仿宋_GB2312" w:cs="仿宋_GB2312"/>
          <w:kern w:val="0"/>
          <w:sz w:val="32"/>
          <w:szCs w:val="32"/>
        </w:rPr>
        <w:t>处置地点、清运时间、减排措施</w:t>
      </w:r>
      <w:r>
        <w:rPr>
          <w:rFonts w:hint="eastAsia" w:ascii="仿宋_GB2312" w:hAnsi="仿宋_GB2312" w:eastAsia="仿宋_GB2312" w:cs="仿宋_GB2312"/>
          <w:sz w:val="32"/>
          <w:szCs w:val="32"/>
        </w:rPr>
        <w:t>等有关内容。</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住建部门健全完善建筑业企业信用评价体系，将施工现场管理、工程发包的要求依法纳入建筑企业诚信扣分机制；严格做好开工审查，督促施工单位提前落实建筑垃圾消纳场地并制定消纳方案。</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四、运输监管</w:t>
      </w:r>
    </w:p>
    <w:p>
      <w:pPr>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（一）水陆运输管理。</w:t>
      </w:r>
      <w:r>
        <w:rPr>
          <w:rFonts w:hint="eastAsia" w:ascii="仿宋_GB2312" w:hAnsi="仿宋_GB2312" w:eastAsia="仿宋_GB2312" w:cs="仿宋_GB2312"/>
          <w:sz w:val="32"/>
          <w:szCs w:val="32"/>
        </w:rPr>
        <w:t>以“水、陆并行”的建筑垃圾运输模式，减轻道路载负，减少路面破损。原则上鹿城区、瓯海区、生态园以及龙湾区白楼下以西区域项目出土为船运至瓯江口、瓯飞消纳场；龙湾区白楼下以东项目适量开放陆运，其中陆运至瓯江口项目的车辆不得超过灵昆大桥设计荷载能力，日均进场车次根据现场运输动态与属地管委会和桥梁管理单位联合商定。</w:t>
      </w:r>
      <w:r>
        <w:rPr>
          <w:rFonts w:ascii="仿宋_GB2312" w:hAnsi="仿宋_GB2312" w:eastAsia="仿宋_GB2312" w:cs="仿宋_GB2312"/>
          <w:sz w:val="32"/>
          <w:szCs w:val="32"/>
        </w:rPr>
        <w:t>跨区泥浆运输统一通过外江码头船运</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（二）转运码头管理。</w:t>
      </w:r>
      <w:r>
        <w:rPr>
          <w:rFonts w:hint="eastAsia" w:ascii="仿宋_GB2312" w:hAnsi="仿宋_GB2312" w:eastAsia="仿宋_GB2312" w:cs="仿宋_GB2312"/>
          <w:sz w:val="32"/>
          <w:szCs w:val="32"/>
        </w:rPr>
        <w:t>建筑渣土泥浆转运码头由综合行政执法、交通运输、海事、公安交管等部门及属地政府，根据现有城市建设工程分布、建筑渣土方量、道路交通秩序和交通安全及周边居民影响等情况进行现场踏勘、综合评估后联合确认，并根据码头及周边道路的最大交通通行量，加强码头周边路段管理，防止道路堵塞，确保交通安全。</w:t>
      </w:r>
    </w:p>
    <w:p>
      <w:pPr>
        <w:spacing w:line="560" w:lineRule="exact"/>
        <w:ind w:firstLine="640" w:firstLineChars="200"/>
        <w:rPr>
          <w:rFonts w:ascii="仿宋_GB2312" w:hAnsi="仿宋_GB2312" w:eastAsia="仿宋_GB2312" w:cs="仿宋_GB2312"/>
          <w:sz w:val="32"/>
          <w:szCs w:val="32"/>
        </w:rPr>
      </w:pPr>
      <w:r>
        <w:rPr>
          <w:rFonts w:hint="eastAsia" w:ascii="仿宋_GB2312" w:hAnsi="黑体" w:eastAsia="仿宋_GB2312"/>
          <w:kern w:val="0"/>
          <w:sz w:val="32"/>
          <w:szCs w:val="32"/>
        </w:rPr>
        <w:t>根据市区建筑渣土泥浆外运实际，同步做好码头布局和规范建设工作，适当增加码头、船舶和中转堆放场所，扩大水路运输规模。</w:t>
      </w:r>
      <w:r>
        <w:rPr>
          <w:rFonts w:hint="eastAsia" w:ascii="仿宋_GB2312" w:hAnsi="仿宋_GB2312" w:eastAsia="仿宋_GB2312" w:cs="仿宋_GB2312"/>
          <w:sz w:val="32"/>
          <w:szCs w:val="32"/>
        </w:rPr>
        <w:t>渣土泥浆转运码头经营者落实企业安全生产、防污染等主体责任，加强车辆进出口管理，并根据温州市建筑废弃物智慧监管平台需求，落实渣土运单登记制度。</w:t>
      </w:r>
    </w:p>
    <w:p>
      <w:pPr>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（三）运输车船管理。</w:t>
      </w:r>
      <w:r>
        <w:rPr>
          <w:rFonts w:hint="eastAsia" w:ascii="Times New Roman" w:hAnsi="Times New Roman" w:eastAsia="仿宋_GB2312" w:cs="Times New Roman"/>
          <w:kern w:val="0"/>
          <w:sz w:val="32"/>
          <w:szCs w:val="32"/>
        </w:rPr>
        <w:t>符合相关标准要求的全密闭式运输车辆</w:t>
      </w:r>
      <w:r>
        <w:rPr>
          <w:rFonts w:hint="eastAsia" w:ascii="仿宋_GB2312" w:hAnsi="仿宋_GB2312" w:eastAsia="仿宋_GB2312" w:cs="仿宋_GB2312"/>
          <w:sz w:val="32"/>
          <w:szCs w:val="32"/>
        </w:rPr>
        <w:t xml:space="preserve">、船舶统一纳入温州市建筑废弃物智慧监管平台规范管理；开通建筑垃圾准运证二维码，对在运输作业过程中车辆GPS、船舶AIS、视频监控等轨迹与数据进行实时监测 </w:t>
      </w:r>
      <w:r>
        <w:rPr>
          <w:rFonts w:ascii="仿宋_GB2312" w:hAnsi="仿宋_GB2312" w:eastAsia="仿宋_GB2312" w:cs="仿宋_GB2312"/>
          <w:sz w:val="32"/>
          <w:szCs w:val="32"/>
        </w:rPr>
        <w:t>，建立建筑垃圾运输管理电子台账，包含建筑垃圾产消数量、来源、去向、运输工具（车辆或船舶）、运输线路和时间等信息。</w:t>
      </w:r>
      <w:r>
        <w:rPr>
          <w:rFonts w:hint="eastAsia" w:ascii="仿宋_GB2312" w:hAnsi="仿宋_GB2312" w:eastAsia="仿宋_GB2312" w:cs="仿宋_GB2312"/>
          <w:sz w:val="32"/>
          <w:szCs w:val="32"/>
        </w:rPr>
        <w:t>倡导运输企业安装渣土泥浆运输车辆限速装置，并保障其正常运行。综合行政执法、公安交管、海事等部门建立健全建筑垃圾运输单位、车辆、船舶的信用积分管理，并建立奖惩机制。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推进建筑垃圾运输车辆更新换代，逐步淘汰目前市场上现有车型，新增车辆需符合市区道路、桥梁设计荷载能力，倡导运输企业购置装载量小、轴距短、安全性能高、具备智能防撞系统的新型渣土泥浆运输车。</w:t>
      </w: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五、消纳处置监管</w:t>
      </w:r>
    </w:p>
    <w:p>
      <w:pPr>
        <w:spacing w:line="560" w:lineRule="exact"/>
        <w:ind w:firstLine="640" w:firstLineChars="200"/>
        <w:jc w:val="left"/>
        <w:rPr>
          <w:rFonts w:ascii="Times New Roman" w:hAnsi="Times New Roman" w:eastAsia="仿宋_GB2312" w:cs="Times New Roman"/>
          <w:kern w:val="0"/>
          <w:sz w:val="32"/>
          <w:szCs w:val="32"/>
        </w:rPr>
      </w:pPr>
      <w:r>
        <w:rPr>
          <w:rFonts w:hint="eastAsia" w:ascii="楷体" w:hAnsi="楷体" w:eastAsia="楷体" w:cs="楷体"/>
          <w:sz w:val="32"/>
          <w:szCs w:val="32"/>
        </w:rPr>
        <w:t>（一）消纳场所管理。</w:t>
      </w:r>
      <w:r>
        <w:rPr>
          <w:rFonts w:hint="eastAsia" w:ascii="仿宋_GB2312" w:hAnsi="仿宋_GB2312" w:eastAsia="仿宋_GB2312" w:cs="仿宋_GB2312"/>
          <w:sz w:val="32"/>
          <w:szCs w:val="32"/>
        </w:rPr>
        <w:t>瓯飞、瓯江口围垦区等大型建筑垃圾消纳处置场，须交由具有专业资质的企业负责日常消纳处置管理。落实</w:t>
      </w:r>
      <w:r>
        <w:rPr>
          <w:rFonts w:hint="eastAsia" w:ascii="Times New Roman" w:hAnsi="Times New Roman" w:eastAsia="仿宋_GB2312" w:cs="Times New Roman"/>
          <w:kern w:val="0"/>
          <w:sz w:val="32"/>
          <w:szCs w:val="32"/>
        </w:rPr>
        <w:t>出入口及场内道路硬化、车辆清洗设施、围挡、覆盖、喷淋等防尘降尘措施；配备场区内视频监控、计量系统、智能扬尘检测等信息化监管设施，设置岗亭、道闸、保安人员，实施封闭管理。通过“一车一票一码一杆”方式扫描车牌和票据，将相关信号和数据录入</w:t>
      </w:r>
      <w:r>
        <w:rPr>
          <w:rFonts w:hint="eastAsia" w:ascii="仿宋_GB2312" w:hAnsi="仿宋_GB2312" w:eastAsia="仿宋_GB2312" w:cs="仿宋_GB2312"/>
          <w:sz w:val="32"/>
          <w:szCs w:val="32"/>
        </w:rPr>
        <w:t>温州市建筑废弃物智慧监管平台，</w:t>
      </w:r>
      <w:r>
        <w:rPr>
          <w:rFonts w:hint="eastAsia" w:ascii="Times New Roman" w:hAnsi="Times New Roman" w:eastAsia="仿宋_GB2312" w:cs="Times New Roman"/>
          <w:kern w:val="0"/>
          <w:sz w:val="32"/>
          <w:szCs w:val="32"/>
        </w:rPr>
        <w:t>及时计量，并</w:t>
      </w:r>
      <w:r>
        <w:rPr>
          <w:rFonts w:hint="eastAsia" w:ascii="仿宋_GB2312" w:hAnsi="仿宋_GB2312" w:eastAsia="仿宋_GB2312" w:cs="仿宋_GB2312"/>
          <w:sz w:val="32"/>
          <w:szCs w:val="32"/>
        </w:rPr>
        <w:t>做好受纳登记</w:t>
      </w:r>
      <w:r>
        <w:rPr>
          <w:rFonts w:hint="eastAsia" w:ascii="Times New Roman" w:hAnsi="Times New Roman" w:eastAsia="仿宋_GB2312" w:cs="Times New Roman"/>
          <w:kern w:val="0"/>
          <w:sz w:val="32"/>
          <w:szCs w:val="32"/>
        </w:rPr>
        <w:t>。</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消纳场管理单位须定期对消纳处置场建筑渣土堆场（体）开展安全检测；积极配合相关部门，及时、准确提供日常工作数据。改良用地、低洼回填、在建工程等“零星”消纳场所参照市区大型消纳场的管理要求进行规范管理。</w:t>
      </w:r>
    </w:p>
    <w:p>
      <w:pPr>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（二）合同管理方式。</w:t>
      </w:r>
      <w:r>
        <w:rPr>
          <w:rFonts w:hint="eastAsia" w:ascii="仿宋_GB2312" w:hAnsi="仿宋_GB2312" w:eastAsia="仿宋_GB2312" w:cs="仿宋_GB2312"/>
          <w:sz w:val="32"/>
          <w:szCs w:val="32"/>
        </w:rPr>
        <w:t>跨区域渣土泥浆消纳项目，推行采用终端结算的方式，由后场管理单位与施工单位、运输企业签订三方服务合同。</w:t>
      </w:r>
    </w:p>
    <w:p>
      <w:pPr>
        <w:spacing w:line="560" w:lineRule="exact"/>
        <w:ind w:firstLine="640" w:firstLineChars="200"/>
        <w:rPr>
          <w:rFonts w:ascii="仿宋_GB2312" w:hAnsi="仿宋_GB2312" w:eastAsia="仿宋_GB2312" w:cs="仿宋_GB2312"/>
          <w:sz w:val="32"/>
          <w:szCs w:val="32"/>
        </w:rPr>
      </w:pPr>
      <w:r>
        <w:rPr>
          <w:rFonts w:hint="eastAsia" w:ascii="楷体" w:hAnsi="楷体" w:eastAsia="楷体" w:cs="楷体"/>
          <w:sz w:val="32"/>
          <w:szCs w:val="32"/>
        </w:rPr>
        <w:t>（三）审批核准流程。</w:t>
      </w:r>
      <w:r>
        <w:rPr>
          <w:rFonts w:hint="eastAsia" w:ascii="仿宋_GB2312" w:hAnsi="仿宋_GB2312" w:eastAsia="仿宋_GB2312" w:cs="仿宋_GB2312"/>
          <w:sz w:val="32"/>
          <w:szCs w:val="32"/>
        </w:rPr>
        <w:t>浙南和瓯江口产业集聚区管委会结合本辖区建设项目建筑渣土泥浆消纳需求，定期提供消纳后场可受纳量，并交由市级统筹调配。市综合行政执法局结合实际，及时将消纳量分配给鹿城、龙湾、瓯海等地建设项目和市本级承建工程。属地政府科学安排辖区内建筑渣土泥浆消纳处置时序，优先保障重点工程、民生项目，及时将工程项目清单报送市综合行政执法局，由市综合行政执法局函告消纳场所在地政府（管委会）。推行运输单位与施工单位、消纳场管理单位签订消纳处置三方合同，并提供相关材料办理准运证。</w:t>
      </w:r>
    </w:p>
    <w:p>
      <w:pPr>
        <w:spacing w:line="560" w:lineRule="exact"/>
        <w:ind w:firstLine="640" w:firstLineChars="200"/>
        <w:rPr>
          <w:rFonts w:ascii="楷体" w:hAnsi="楷体" w:eastAsia="楷体" w:cs="楷体"/>
          <w:sz w:val="32"/>
          <w:szCs w:val="32"/>
        </w:rPr>
      </w:pPr>
      <w:r>
        <w:rPr>
          <w:rFonts w:hint="eastAsia" w:ascii="黑体" w:hAnsi="黑体" w:eastAsia="黑体" w:cs="黑体"/>
          <w:sz w:val="32"/>
          <w:szCs w:val="32"/>
        </w:rPr>
        <w:t>六、执法监督</w:t>
      </w:r>
    </w:p>
    <w:p>
      <w:pPr>
        <w:spacing w:line="560" w:lineRule="exact"/>
        <w:ind w:firstLine="640" w:firstLineChars="200"/>
        <w:rPr>
          <w:rFonts w:ascii="仿宋_GB2312" w:hAnsi="仿宋" w:eastAsia="仿宋_GB2312" w:cs="仿宋"/>
          <w:sz w:val="32"/>
          <w:szCs w:val="32"/>
        </w:rPr>
      </w:pPr>
      <w:r>
        <w:rPr>
          <w:rFonts w:hint="eastAsia" w:ascii="楷体" w:hAnsi="楷体" w:eastAsia="楷体" w:cs="楷体"/>
          <w:sz w:val="32"/>
          <w:szCs w:val="32"/>
        </w:rPr>
        <w:t>（一）水陆运输执法。</w:t>
      </w:r>
      <w:r>
        <w:rPr>
          <w:rFonts w:hint="eastAsia" w:ascii="仿宋_GB2312" w:hAnsi="仿宋_GB2312" w:eastAsia="仿宋_GB2312" w:cs="仿宋_GB2312"/>
          <w:sz w:val="32"/>
          <w:szCs w:val="32"/>
        </w:rPr>
        <w:t>做好建筑垃圾水、陆运输安全监管和车船管理。充分应用智慧监管平台、智能监控、车辆限速器、车辆GPS、船舶AIS运行轨迹等科技手段</w:t>
      </w:r>
      <w:r>
        <w:rPr>
          <w:rFonts w:hint="eastAsia" w:ascii="仿宋_GB2312" w:hAnsi="仿宋" w:eastAsia="仿宋_GB2312" w:cs="仿宋"/>
          <w:sz w:val="32"/>
          <w:szCs w:val="32"/>
          <w:shd w:val="clear" w:color="auto" w:fill="FFFFFF"/>
        </w:rPr>
        <w:t>，</w:t>
      </w:r>
      <w:r>
        <w:rPr>
          <w:rFonts w:hint="eastAsia" w:ascii="仿宋_GB2312" w:hAnsi="仿宋" w:eastAsia="仿宋_GB2312" w:cs="仿宋"/>
          <w:sz w:val="32"/>
          <w:szCs w:val="32"/>
        </w:rPr>
        <w:t>整治建筑渣土泥浆车（船）在运输过程中未经核准或未按核准要求处置、偷倒乱倒、车容不洁、滴洒漏、闯禁、闯红灯、超限、超载、超速和遮挡污损号牌，运输船舶妨害通航环境秩序等行业乱象。</w:t>
      </w:r>
    </w:p>
    <w:p>
      <w:pPr>
        <w:numPr>
          <w:ilvl w:val="255"/>
          <w:numId w:val="0"/>
        </w:numPr>
        <w:spacing w:line="560" w:lineRule="exact"/>
        <w:ind w:firstLine="640" w:firstLineChars="200"/>
        <w:rPr>
          <w:rFonts w:ascii="楷体" w:hAnsi="楷体" w:eastAsia="楷体" w:cs="楷体"/>
          <w:sz w:val="32"/>
          <w:szCs w:val="32"/>
        </w:rPr>
      </w:pPr>
      <w:r>
        <w:rPr>
          <w:rFonts w:hint="eastAsia" w:ascii="楷体" w:hAnsi="楷体" w:eastAsia="楷体" w:cs="楷体"/>
          <w:sz w:val="32"/>
          <w:szCs w:val="32"/>
        </w:rPr>
        <w:t>（二）联动执法协作。</w:t>
      </w:r>
      <w:r>
        <w:rPr>
          <w:rFonts w:hint="eastAsia" w:ascii="仿宋_GB2312" w:hAnsi="仿宋_GB2312" w:eastAsia="仿宋_GB2312" w:cs="仿宋_GB2312"/>
          <w:sz w:val="32"/>
          <w:szCs w:val="32"/>
        </w:rPr>
        <w:t>建立案件查处抄告制，及时梳理造成重大事故及严重违法行为的建筑渣土运输车辆、船舶、中转码头等有关信息，并抄告相关部门做好“两法衔接”，从重查处。依法倒查违法源头，针对污染严重、情节恶劣、数额巨大的案件要做好案件情节评估，及时移交公安部门深挖背后的黑恶线索，并严肃处理。加大后场处置倒卖计划票等违法行为打击力度，严肃查处在建筑渣土泥浆消纳处置中存在不作为、乱作为等行为的单位和个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运输单位因建筑渣土泥浆运输车、船违法违规收到温州市建筑废弃物智慧监管平台提示信息，应及时</w:t>
      </w:r>
      <w:r>
        <w:rPr>
          <w:rFonts w:ascii="仿宋_GB2312" w:hAnsi="仿宋_GB2312" w:eastAsia="仿宋_GB2312" w:cs="仿宋_GB2312"/>
          <w:sz w:val="32"/>
          <w:szCs w:val="32"/>
        </w:rPr>
        <w:t>到相关部门接受处理。发生亡人交通事故的渣土</w:t>
      </w:r>
      <w:r>
        <w:rPr>
          <w:rFonts w:hint="eastAsia" w:ascii="仿宋_GB2312" w:hAnsi="仿宋_GB2312" w:eastAsia="仿宋_GB2312" w:cs="仿宋_GB2312"/>
          <w:sz w:val="32"/>
          <w:szCs w:val="32"/>
        </w:rPr>
        <w:t>泥浆</w:t>
      </w:r>
      <w:r>
        <w:rPr>
          <w:rFonts w:ascii="仿宋_GB2312" w:hAnsi="仿宋_GB2312" w:eastAsia="仿宋_GB2312" w:cs="仿宋_GB2312"/>
          <w:sz w:val="32"/>
          <w:szCs w:val="32"/>
        </w:rPr>
        <w:t>运输车辆</w:t>
      </w:r>
      <w:r>
        <w:rPr>
          <w:rFonts w:hint="eastAsia" w:ascii="仿宋_GB2312" w:hAnsi="仿宋_GB2312" w:eastAsia="仿宋_GB2312" w:cs="仿宋_GB2312"/>
          <w:sz w:val="32"/>
          <w:szCs w:val="32"/>
        </w:rPr>
        <w:t>，由公安交管会同综合行政执法部门对责任车辆所属企业进行教育整顿。</w:t>
      </w:r>
    </w:p>
    <w:p>
      <w:pPr>
        <w:spacing w:line="560" w:lineRule="exact"/>
        <w:ind w:firstLine="640" w:firstLineChars="200"/>
        <w:rPr>
          <w:rFonts w:ascii="楷体" w:hAnsi="楷体" w:eastAsia="楷体" w:cs="楷体"/>
          <w:sz w:val="32"/>
          <w:szCs w:val="32"/>
        </w:rPr>
      </w:pPr>
      <w:r>
        <w:rPr>
          <w:rFonts w:hint="eastAsia" w:ascii="黑体" w:hAnsi="黑体" w:eastAsia="黑体" w:cs="黑体"/>
          <w:sz w:val="32"/>
          <w:szCs w:val="32"/>
        </w:rPr>
        <w:t>七、资源化利用</w:t>
      </w:r>
    </w:p>
    <w:p>
      <w:pPr>
        <w:spacing w:line="560" w:lineRule="exact"/>
        <w:ind w:firstLine="640" w:firstLineChars="200"/>
        <w:jc w:val="left"/>
        <w:rPr>
          <w:rFonts w:ascii="楷体" w:hAnsi="楷体" w:eastAsia="仿宋_GB2312" w:cs="楷体"/>
          <w:sz w:val="32"/>
          <w:szCs w:val="32"/>
        </w:rPr>
      </w:pPr>
      <w:r>
        <w:rPr>
          <w:rFonts w:hint="eastAsia" w:ascii="楷体" w:hAnsi="楷体" w:eastAsia="楷体" w:cs="楷体"/>
          <w:sz w:val="32"/>
          <w:szCs w:val="32"/>
        </w:rPr>
        <w:t>（一）提高资源化利用率。</w:t>
      </w:r>
      <w:r>
        <w:rPr>
          <w:rFonts w:hint="eastAsia" w:ascii="仿宋_GB2312" w:hAnsi="仿宋_GB2312" w:eastAsia="仿宋_GB2312" w:cs="仿宋_GB2312"/>
          <w:sz w:val="32"/>
          <w:szCs w:val="32"/>
        </w:rPr>
        <w:t>建设单位要结合施工场地地形地貌、室外地面标高、绿化覆土厚度等合理设计施工方案，缩减土方开挖数量，优先采用自身工程渣土作为回填材料。各区政府根据本辖区内建设项目建筑垃圾产生分布情况，结合工作实际，科学合理布局建筑垃圾资源化利用设施，鼓励通过租赁的方式，于</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年底前分别完成</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处建筑垃圾资源化利用项目选址，积极引进相关企业开展资源化利用工作，引导现有新墙材企业加大建筑垃圾资源化利用力度，于近三年实现建筑垃圾精细化利用率逐年递增3%的目标。</w:t>
      </w:r>
    </w:p>
    <w:p>
      <w:pPr>
        <w:widowControl/>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（二）制定扶持政策。</w:t>
      </w:r>
      <w:r>
        <w:rPr>
          <w:rFonts w:hint="eastAsia" w:ascii="仿宋_GB2312" w:hAnsi="仿宋_GB2312" w:eastAsia="仿宋_GB2312" w:cs="仿宋_GB2312"/>
          <w:sz w:val="32"/>
          <w:szCs w:val="32"/>
        </w:rPr>
        <w:t>按照温政发〔</w:t>
      </w:r>
      <w:r>
        <w:rPr>
          <w:rFonts w:ascii="仿宋_GB2312" w:hAnsi="仿宋_GB2312" w:eastAsia="仿宋_GB2312" w:cs="仿宋_GB2312"/>
          <w:sz w:val="32"/>
          <w:szCs w:val="32"/>
        </w:rPr>
        <w:t>2020〕13号文件有关规定</w:t>
      </w:r>
      <w:r>
        <w:rPr>
          <w:rFonts w:hint="eastAsia" w:ascii="仿宋_GB2312" w:hAnsi="仿宋_GB2312" w:eastAsia="仿宋_GB2312" w:cs="仿宋_GB2312"/>
          <w:sz w:val="32"/>
          <w:szCs w:val="32"/>
        </w:rPr>
        <w:t>将建筑垃圾资源化利用项目列入废弃物循环化绿色改造项目补助支持范围</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住建</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自然资源和规划</w:t>
      </w:r>
      <w:r>
        <w:rPr>
          <w:rFonts w:ascii="仿宋_GB2312" w:hAnsi="仿宋_GB2312" w:eastAsia="仿宋_GB2312" w:cs="仿宋_GB2312"/>
          <w:sz w:val="32"/>
          <w:szCs w:val="32"/>
        </w:rPr>
        <w:t>、财政、经信、税务等部门要研究制定我市配套的建筑垃圾资源化利用扶持政策，突出企业主体地位，加大优惠力度，形成完备的政策扶持体系，积极培育和壮大建筑垃圾资源化利用产业，做好建筑垃圾资源化利用相关技术导则的编制和实施工作，</w:t>
      </w:r>
      <w:r>
        <w:rPr>
          <w:rFonts w:hint="eastAsia" w:ascii="仿宋_GB2312" w:hAnsi="仿宋_GB2312" w:eastAsia="仿宋_GB2312" w:cs="仿宋_GB2312"/>
          <w:sz w:val="32"/>
          <w:szCs w:val="32"/>
        </w:rPr>
        <w:t>有序推动资源化利用工作开展。</w:t>
      </w:r>
    </w:p>
    <w:p>
      <w:pPr>
        <w:pStyle w:val="7"/>
        <w:widowControl/>
        <w:spacing w:beforeAutospacing="0" w:afterAutospacing="0" w:line="560" w:lineRule="exact"/>
        <w:ind w:firstLine="640" w:firstLineChars="200"/>
        <w:jc w:val="both"/>
        <w:rPr>
          <w:rFonts w:ascii="黑体" w:hAnsi="黑体" w:eastAsia="黑体" w:cs="黑体"/>
          <w:kern w:val="2"/>
          <w:sz w:val="32"/>
          <w:szCs w:val="32"/>
        </w:rPr>
      </w:pPr>
      <w:r>
        <w:rPr>
          <w:rFonts w:hint="eastAsia" w:ascii="黑体" w:hAnsi="黑体" w:eastAsia="黑体" w:cs="黑体"/>
          <w:kern w:val="2"/>
          <w:sz w:val="32"/>
          <w:szCs w:val="32"/>
        </w:rPr>
        <w:t>八、其</w:t>
      </w:r>
      <w:r>
        <w:rPr>
          <w:rFonts w:ascii="黑体" w:hAnsi="黑体" w:eastAsia="黑体" w:cs="黑体"/>
          <w:kern w:val="2"/>
          <w:sz w:val="32"/>
          <w:szCs w:val="32"/>
        </w:rPr>
        <w:t xml:space="preserve">  </w:t>
      </w:r>
      <w:r>
        <w:rPr>
          <w:rFonts w:hint="eastAsia" w:ascii="黑体" w:hAnsi="黑体" w:eastAsia="黑体" w:cs="黑体"/>
          <w:kern w:val="2"/>
          <w:sz w:val="32"/>
          <w:szCs w:val="32"/>
        </w:rPr>
        <w:t>他</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在市区建筑垃圾消纳处置管理中，对敢于担当，</w:t>
      </w:r>
      <w:r>
        <w:rPr>
          <w:rFonts w:ascii="仿宋_GB2312" w:hAnsi="仿宋_GB2312" w:eastAsia="仿宋_GB2312" w:cs="仿宋_GB2312"/>
          <w:sz w:val="32"/>
          <w:szCs w:val="32"/>
        </w:rPr>
        <w:t>保障</w:t>
      </w:r>
      <w:r>
        <w:rPr>
          <w:rFonts w:hint="eastAsia" w:ascii="仿宋_GB2312" w:hAnsi="仿宋_GB2312" w:eastAsia="仿宋_GB2312" w:cs="仿宋_GB2312"/>
          <w:sz w:val="32"/>
          <w:szCs w:val="32"/>
        </w:rPr>
        <w:t>我市</w:t>
      </w:r>
      <w:r>
        <w:rPr>
          <w:rFonts w:ascii="仿宋_GB2312" w:hAnsi="仿宋_GB2312" w:eastAsia="仿宋_GB2312" w:cs="仿宋_GB2312"/>
          <w:sz w:val="32"/>
          <w:szCs w:val="32"/>
        </w:rPr>
        <w:t>“大建大美”等重点项目、重点工程的推进</w:t>
      </w:r>
      <w:r>
        <w:rPr>
          <w:rFonts w:hint="eastAsia" w:ascii="仿宋_GB2312" w:hAnsi="仿宋_GB2312" w:eastAsia="仿宋_GB2312" w:cs="仿宋_GB2312"/>
          <w:sz w:val="32"/>
          <w:szCs w:val="32"/>
        </w:rPr>
        <w:t>，而</w:t>
      </w:r>
      <w:r>
        <w:rPr>
          <w:rFonts w:ascii="仿宋_GB2312" w:hAnsi="仿宋_GB2312" w:eastAsia="仿宋_GB2312" w:cs="仿宋_GB2312"/>
          <w:sz w:val="32"/>
          <w:szCs w:val="32"/>
        </w:rPr>
        <w:t>在履职过程中出现失误的单位或干部，予以适度保护。</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各相关部门和各区政府（管委会）要畅通信访渠道，设立专门投诉举报电话：</w:t>
      </w:r>
    </w:p>
    <w:p>
      <w:pPr>
        <w:widowControl/>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综合行政执法</w:t>
      </w:r>
      <w:r>
        <w:rPr>
          <w:rFonts w:ascii="楷体" w:hAnsi="楷体" w:eastAsia="楷体" w:cs="楷体"/>
          <w:sz w:val="32"/>
          <w:szCs w:val="32"/>
        </w:rPr>
        <w:t>:</w:t>
      </w:r>
      <w:r>
        <w:rPr>
          <w:rFonts w:hint="eastAsia" w:ascii="仿宋_GB2312" w:hAnsi="仿宋_GB2312" w:eastAsia="仿宋_GB2312" w:cs="仿宋_GB2312"/>
          <w:sz w:val="32"/>
          <w:szCs w:val="32"/>
        </w:rPr>
        <w:t xml:space="preserve"> 96310</w:t>
      </w:r>
    </w:p>
    <w:p>
      <w:pPr>
        <w:widowControl/>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交通运输</w:t>
      </w:r>
      <w:r>
        <w:rPr>
          <w:rFonts w:ascii="楷体" w:hAnsi="楷体" w:eastAsia="楷体" w:cs="楷体"/>
          <w:sz w:val="32"/>
          <w:szCs w:val="32"/>
        </w:rPr>
        <w:t xml:space="preserve">: </w:t>
      </w:r>
      <w:r>
        <w:rPr>
          <w:rFonts w:hint="eastAsia" w:ascii="仿宋_GB2312" w:hAnsi="仿宋_GB2312" w:eastAsia="仿宋_GB2312" w:cs="仿宋_GB2312"/>
          <w:sz w:val="32"/>
          <w:szCs w:val="32"/>
        </w:rPr>
        <w:t xml:space="preserve"> 88600128</w:t>
      </w:r>
    </w:p>
    <w:p>
      <w:pPr>
        <w:widowControl/>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公安交管：</w:t>
      </w:r>
      <w:r>
        <w:rPr>
          <w:rFonts w:hint="eastAsia" w:ascii="仿宋_GB2312" w:hAnsi="仿宋_GB2312" w:eastAsia="仿宋_GB2312" w:cs="仿宋_GB2312"/>
          <w:sz w:val="32"/>
          <w:szCs w:val="32"/>
        </w:rPr>
        <w:t xml:space="preserve"> 鹿城区:一大队:88551116、二大队:88690122；</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龙湾区:三大队:86351381;</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瓯海区(生态园）:四大队:86287000;</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经开区:五大队:88568110</w:t>
      </w:r>
    </w:p>
    <w:p>
      <w:pPr>
        <w:widowControl/>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温州海事</w:t>
      </w:r>
      <w:r>
        <w:rPr>
          <w:rFonts w:ascii="楷体" w:hAnsi="楷体" w:eastAsia="楷体" w:cs="楷体"/>
          <w:sz w:val="32"/>
          <w:szCs w:val="32"/>
        </w:rPr>
        <w:t>:</w:t>
      </w:r>
      <w:r>
        <w:rPr>
          <w:rFonts w:hint="eastAsia" w:ascii="仿宋_GB2312" w:hAnsi="仿宋_GB2312" w:eastAsia="仿宋_GB2312" w:cs="仿宋_GB2312"/>
          <w:sz w:val="32"/>
          <w:szCs w:val="32"/>
        </w:rPr>
        <w:t xml:space="preserve">  88150000</w:t>
      </w:r>
    </w:p>
    <w:p>
      <w:pPr>
        <w:widowControl/>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农村农业（渔业）</w:t>
      </w:r>
      <w:r>
        <w:rPr>
          <w:rFonts w:ascii="楷体" w:hAnsi="楷体" w:eastAsia="楷体" w:cs="楷体"/>
          <w:sz w:val="32"/>
          <w:szCs w:val="32"/>
        </w:rPr>
        <w:t>:</w:t>
      </w:r>
      <w:r>
        <w:rPr>
          <w:rFonts w:hint="eastAsia" w:ascii="仿宋_GB2312" w:hAnsi="仿宋_GB2312" w:eastAsia="仿宋_GB2312" w:cs="仿宋_GB2312"/>
          <w:sz w:val="32"/>
          <w:szCs w:val="32"/>
        </w:rPr>
        <w:t xml:space="preserve">  88298190</w:t>
      </w:r>
    </w:p>
    <w:p>
      <w:pPr>
        <w:widowControl/>
        <w:spacing w:line="560" w:lineRule="exact"/>
        <w:ind w:firstLine="640" w:firstLineChars="200"/>
        <w:jc w:val="left"/>
        <w:rPr>
          <w:sz w:val="32"/>
          <w:szCs w:val="32"/>
        </w:rPr>
      </w:pPr>
      <w:r>
        <w:rPr>
          <w:rFonts w:hint="eastAsia" w:ascii="楷体" w:hAnsi="楷体" w:eastAsia="楷体" w:cs="楷体"/>
          <w:sz w:val="32"/>
          <w:szCs w:val="32"/>
        </w:rPr>
        <w:t>生态环境</w:t>
      </w:r>
      <w:r>
        <w:rPr>
          <w:rFonts w:ascii="楷体" w:hAnsi="楷体" w:eastAsia="楷体" w:cs="楷体"/>
          <w:sz w:val="32"/>
          <w:szCs w:val="32"/>
        </w:rPr>
        <w:t xml:space="preserve">: </w:t>
      </w:r>
      <w:r>
        <w:rPr>
          <w:rFonts w:hint="eastAsia" w:ascii="仿宋_GB2312" w:hAnsi="仿宋_GB2312" w:eastAsia="仿宋_GB2312" w:cs="仿宋_GB2312"/>
          <w:sz w:val="32"/>
          <w:szCs w:val="32"/>
        </w:rPr>
        <w:t xml:space="preserve"> 88362963</w:t>
      </w:r>
    </w:p>
    <w:p>
      <w:pPr>
        <w:widowControl/>
        <w:spacing w:line="560" w:lineRule="exact"/>
        <w:ind w:firstLine="640" w:firstLineChars="200"/>
        <w:jc w:val="left"/>
        <w:rPr>
          <w:rFonts w:ascii="仿宋_GB2312" w:hAnsi="仿宋_GB2312" w:eastAsia="仿宋_GB2312" w:cs="仿宋_GB2312"/>
          <w:sz w:val="32"/>
          <w:szCs w:val="32"/>
        </w:rPr>
      </w:pPr>
      <w:r>
        <w:rPr>
          <w:rFonts w:hint="eastAsia" w:ascii="楷体" w:hAnsi="楷体" w:eastAsia="楷体" w:cs="楷体"/>
          <w:sz w:val="32"/>
          <w:szCs w:val="32"/>
        </w:rPr>
        <w:t>自然资源和规划</w:t>
      </w:r>
      <w:r>
        <w:rPr>
          <w:rFonts w:ascii="楷体" w:hAnsi="楷体" w:eastAsia="楷体" w:cs="楷体"/>
          <w:sz w:val="32"/>
          <w:szCs w:val="32"/>
        </w:rPr>
        <w:t xml:space="preserve">: </w:t>
      </w:r>
      <w:r>
        <w:rPr>
          <w:rFonts w:hint="eastAsia" w:ascii="仿宋_GB2312" w:hAnsi="仿宋_GB2312" w:eastAsia="仿宋_GB2312" w:cs="仿宋_GB2312"/>
          <w:sz w:val="32"/>
          <w:szCs w:val="32"/>
        </w:rPr>
        <w:t xml:space="preserve"> 88368000</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（本办法自发文之日起生效，各县（市）参照执行）</w:t>
      </w:r>
    </w:p>
    <w:p>
      <w:pPr>
        <w:widowControl/>
        <w:spacing w:line="560" w:lineRule="exact"/>
        <w:jc w:val="left"/>
        <w:rPr>
          <w:rFonts w:ascii="仿宋_GB2312" w:hAnsi="仿宋_GB2312" w:eastAsia="仿宋_GB2312" w:cs="仿宋_GB2312"/>
          <w:sz w:val="32"/>
          <w:szCs w:val="32"/>
        </w:rPr>
      </w:pP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附录</w:t>
      </w:r>
      <w:r>
        <w:rPr>
          <w:rFonts w:ascii="仿宋_GB2312" w:hAnsi="仿宋_GB2312" w:eastAsia="仿宋_GB2312" w:cs="仿宋_GB2312"/>
          <w:sz w:val="32"/>
          <w:szCs w:val="32"/>
        </w:rPr>
        <w:t>A：市区建筑垃圾转运码头信息</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附录</w:t>
      </w:r>
      <w:r>
        <w:rPr>
          <w:rFonts w:ascii="仿宋_GB2312" w:hAnsi="仿宋_GB2312" w:eastAsia="仿宋_GB2312" w:cs="仿宋_GB2312"/>
          <w:sz w:val="32"/>
          <w:szCs w:val="32"/>
        </w:rPr>
        <w:t>B：市区大型建筑垃圾消纳场信息</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附录</w:t>
      </w:r>
      <w:r>
        <w:rPr>
          <w:rFonts w:ascii="仿宋_GB2312" w:hAnsi="仿宋_GB2312" w:eastAsia="仿宋_GB2312" w:cs="仿宋_GB2312"/>
          <w:sz w:val="32"/>
          <w:szCs w:val="32"/>
        </w:rPr>
        <w:t>C：建筑垃圾跨区域消纳处置审批流程</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附录</w:t>
      </w:r>
      <w:r>
        <w:rPr>
          <w:rFonts w:ascii="仿宋_GB2312" w:hAnsi="仿宋_GB2312" w:eastAsia="仿宋_GB2312" w:cs="仿宋_GB2312"/>
          <w:sz w:val="32"/>
          <w:szCs w:val="32"/>
        </w:rPr>
        <w:t>D：建筑垃圾消纳处置监管流程</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附录</w:t>
      </w:r>
      <w:r>
        <w:rPr>
          <w:rFonts w:ascii="仿宋_GB2312" w:hAnsi="仿宋_GB2312" w:eastAsia="仿宋_GB2312" w:cs="仿宋_GB2312"/>
          <w:sz w:val="32"/>
          <w:szCs w:val="32"/>
        </w:rPr>
        <w:t>E：</w:t>
      </w:r>
      <w:r>
        <w:rPr>
          <w:rFonts w:hint="eastAsia" w:ascii="仿宋_GB2312" w:hAnsi="仿宋_GB2312" w:eastAsia="仿宋_GB2312" w:cs="仿宋_GB2312"/>
          <w:sz w:val="32"/>
          <w:szCs w:val="32"/>
        </w:rPr>
        <w:t>温州市废土处置合同（范本）</w:t>
      </w:r>
    </w:p>
    <w:p>
      <w:pPr>
        <w:widowControl/>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附录</w:t>
      </w:r>
      <w:r>
        <w:rPr>
          <w:rFonts w:ascii="仿宋_GB2312" w:hAnsi="仿宋_GB2312" w:eastAsia="仿宋_GB2312" w:cs="仿宋_GB2312"/>
          <w:sz w:val="32"/>
          <w:szCs w:val="32"/>
        </w:rPr>
        <w:t>F：</w:t>
      </w:r>
      <w:r>
        <w:rPr>
          <w:rFonts w:hint="eastAsia" w:ascii="仿宋_GB2312" w:hAnsi="仿宋_GB2312" w:eastAsia="仿宋_GB2312" w:cs="仿宋_GB2312"/>
          <w:sz w:val="32"/>
          <w:szCs w:val="32"/>
        </w:rPr>
        <w:t>市区建筑垃圾运输线路示意图</w:t>
      </w:r>
    </w:p>
    <w:p>
      <w:pPr>
        <w:widowControl/>
        <w:spacing w:line="560" w:lineRule="exact"/>
        <w:ind w:firstLine="640" w:firstLineChars="200"/>
        <w:jc w:val="left"/>
        <w:rPr>
          <w:rFonts w:ascii="仿宋_GB2312" w:hAnsi="仿宋_GB2312" w:eastAsia="仿宋_GB2312" w:cs="仿宋_GB2312"/>
          <w:sz w:val="32"/>
          <w:szCs w:val="32"/>
        </w:rPr>
        <w:sectPr>
          <w:footerReference r:id="rId3" w:type="default"/>
          <w:pgSz w:w="11906" w:h="16838"/>
          <w:pgMar w:top="2098" w:right="1531" w:bottom="1984" w:left="1531" w:header="851" w:footer="992" w:gutter="0"/>
          <w:cols w:space="425" w:num="1"/>
          <w:docGrid w:type="lines" w:linePitch="312" w:charSpace="0"/>
        </w:sectPr>
      </w:pPr>
    </w:p>
    <w:p>
      <w:pPr>
        <w:widowControl/>
        <w:spacing w:line="380" w:lineRule="atLeast"/>
        <w:rPr>
          <w:rFonts w:eastAsia="黑体" w:cs="Calibri"/>
          <w:kern w:val="0"/>
          <w:sz w:val="24"/>
        </w:rPr>
      </w:pPr>
      <w:r>
        <w:rPr>
          <w:rFonts w:hint="eastAsia" w:ascii="黑体" w:hAnsi="宋体" w:eastAsia="黑体" w:cs="黑体"/>
          <w:kern w:val="0"/>
          <w:sz w:val="32"/>
          <w:szCs w:val="32"/>
          <w:shd w:val="clear" w:color="auto" w:fill="FFFFFF"/>
        </w:rPr>
        <w:t>附录</w:t>
      </w:r>
      <w:r>
        <w:rPr>
          <w:rFonts w:ascii="黑体" w:hAnsi="宋体" w:eastAsia="黑体" w:cs="黑体"/>
          <w:kern w:val="0"/>
          <w:sz w:val="32"/>
          <w:szCs w:val="32"/>
          <w:shd w:val="clear" w:color="auto" w:fill="FFFFFF"/>
        </w:rPr>
        <w:t>A</w:t>
      </w:r>
    </w:p>
    <w:p>
      <w:pPr>
        <w:widowControl/>
        <w:shd w:val="clear" w:color="auto" w:fill="FFFFFF"/>
        <w:spacing w:line="700" w:lineRule="atLeast"/>
        <w:jc w:val="center"/>
        <w:rPr>
          <w:rFonts w:ascii="方正小标宋_GBK" w:hAnsi="华文中宋" w:eastAsia="方正小标宋_GBK" w:cs="华文中宋"/>
          <w:kern w:val="0"/>
          <w:sz w:val="44"/>
          <w:szCs w:val="44"/>
          <w:shd w:val="clear" w:color="auto" w:fill="FFFFFF"/>
        </w:rPr>
      </w:pPr>
      <w:r>
        <w:rPr>
          <w:rFonts w:hint="eastAsia" w:ascii="方正小标宋_GBK" w:hAnsi="华文中宋" w:eastAsia="方正小标宋_GBK" w:cs="华文中宋"/>
          <w:kern w:val="0"/>
          <w:sz w:val="44"/>
          <w:szCs w:val="44"/>
          <w:shd w:val="clear" w:color="auto" w:fill="FFFFFF"/>
        </w:rPr>
        <w:t>市区建筑垃圾转运码头信息</w:t>
      </w:r>
    </w:p>
    <w:tbl>
      <w:tblPr>
        <w:tblStyle w:val="8"/>
        <w:tblW w:w="15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25"/>
        <w:gridCol w:w="1638"/>
        <w:gridCol w:w="1515"/>
        <w:gridCol w:w="1230"/>
        <w:gridCol w:w="828"/>
        <w:gridCol w:w="852"/>
        <w:gridCol w:w="945"/>
        <w:gridCol w:w="1254"/>
        <w:gridCol w:w="848"/>
        <w:gridCol w:w="790"/>
        <w:gridCol w:w="954"/>
        <w:gridCol w:w="1266"/>
        <w:gridCol w:w="1060"/>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12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码头名称</w:t>
            </w:r>
          </w:p>
        </w:tc>
        <w:tc>
          <w:tcPr>
            <w:tcW w:w="1638"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统一信用代码</w:t>
            </w:r>
          </w:p>
        </w:tc>
        <w:tc>
          <w:tcPr>
            <w:tcW w:w="151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详细地址</w:t>
            </w:r>
          </w:p>
        </w:tc>
        <w:tc>
          <w:tcPr>
            <w:tcW w:w="123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经营单位</w:t>
            </w:r>
          </w:p>
        </w:tc>
        <w:tc>
          <w:tcPr>
            <w:tcW w:w="828"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港口许可吨级</w:t>
            </w:r>
          </w:p>
        </w:tc>
        <w:tc>
          <w:tcPr>
            <w:tcW w:w="852"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日均装卸量（方）</w:t>
            </w:r>
          </w:p>
        </w:tc>
        <w:tc>
          <w:tcPr>
            <w:tcW w:w="94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申报创建时间</w:t>
            </w:r>
          </w:p>
        </w:tc>
        <w:tc>
          <w:tcPr>
            <w:tcW w:w="1254"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合法陆上作业面积</w:t>
            </w:r>
          </w:p>
        </w:tc>
        <w:tc>
          <w:tcPr>
            <w:tcW w:w="848"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可容纳车辆</w:t>
            </w:r>
          </w:p>
        </w:tc>
        <w:tc>
          <w:tcPr>
            <w:tcW w:w="7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海岸线</w:t>
            </w:r>
          </w:p>
        </w:tc>
        <w:tc>
          <w:tcPr>
            <w:tcW w:w="954"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吃水深度</w:t>
            </w:r>
          </w:p>
        </w:tc>
        <w:tc>
          <w:tcPr>
            <w:tcW w:w="1266"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备案船只</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经营项目</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码头状态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6" w:hRule="atLeast"/>
          <w:jc w:val="center"/>
        </w:trPr>
        <w:tc>
          <w:tcPr>
            <w:tcW w:w="112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温化码头</w:t>
            </w:r>
          </w:p>
        </w:tc>
        <w:tc>
          <w:tcPr>
            <w:tcW w:w="1638"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91330300723638286G</w:t>
            </w:r>
          </w:p>
        </w:tc>
        <w:tc>
          <w:tcPr>
            <w:tcW w:w="151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温州市鹿城区双屿街道牛岭村温化码头</w:t>
            </w:r>
          </w:p>
        </w:tc>
        <w:tc>
          <w:tcPr>
            <w:tcW w:w="123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温州化工码头有限公司</w:t>
            </w:r>
          </w:p>
        </w:tc>
        <w:tc>
          <w:tcPr>
            <w:tcW w:w="828"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1000吨</w:t>
            </w:r>
          </w:p>
        </w:tc>
        <w:tc>
          <w:tcPr>
            <w:tcW w:w="852"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8500</w:t>
            </w:r>
          </w:p>
        </w:tc>
        <w:tc>
          <w:tcPr>
            <w:tcW w:w="945"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2016年12月</w:t>
            </w:r>
          </w:p>
        </w:tc>
        <w:tc>
          <w:tcPr>
            <w:tcW w:w="1254"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6000平方米</w:t>
            </w:r>
          </w:p>
        </w:tc>
        <w:tc>
          <w:tcPr>
            <w:tcW w:w="848"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30辆</w:t>
            </w:r>
          </w:p>
        </w:tc>
        <w:tc>
          <w:tcPr>
            <w:tcW w:w="790"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114米</w:t>
            </w:r>
          </w:p>
        </w:tc>
        <w:tc>
          <w:tcPr>
            <w:tcW w:w="954"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5.5米</w:t>
            </w:r>
          </w:p>
        </w:tc>
        <w:tc>
          <w:tcPr>
            <w:tcW w:w="1266"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7艘</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渣土转运</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66" w:hRule="atLeast"/>
          <w:jc w:val="center"/>
        </w:trPr>
        <w:tc>
          <w:tcPr>
            <w:tcW w:w="1125" w:type="dxa"/>
            <w:vMerge w:val="restart"/>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燃料码头</w:t>
            </w:r>
          </w:p>
        </w:tc>
        <w:tc>
          <w:tcPr>
            <w:tcW w:w="1638" w:type="dxa"/>
            <w:vMerge w:val="restart"/>
            <w:vAlign w:val="center"/>
          </w:tcPr>
          <w:p>
            <w:pPr>
              <w:jc w:val="center"/>
              <w:rPr>
                <w:rFonts w:ascii="仿宋" w:hAnsi="仿宋" w:eastAsia="仿宋" w:cs="仿宋"/>
                <w:kern w:val="0"/>
                <w:sz w:val="22"/>
                <w:szCs w:val="22"/>
              </w:rPr>
            </w:pPr>
            <w:r>
              <w:rPr>
                <w:rFonts w:ascii="仿宋" w:hAnsi="仿宋" w:eastAsia="仿宋" w:cs="仿宋"/>
                <w:kern w:val="0"/>
                <w:sz w:val="22"/>
                <w:szCs w:val="22"/>
              </w:rPr>
              <w:t>91330300845044996G</w:t>
            </w:r>
          </w:p>
        </w:tc>
        <w:tc>
          <w:tcPr>
            <w:tcW w:w="1515" w:type="dxa"/>
            <w:vMerge w:val="restart"/>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温州市龙湾区状元街道基础大道</w:t>
            </w:r>
            <w:r>
              <w:rPr>
                <w:rFonts w:ascii="仿宋" w:hAnsi="仿宋" w:eastAsia="仿宋" w:cs="仿宋"/>
                <w:kern w:val="0"/>
                <w:sz w:val="22"/>
                <w:szCs w:val="22"/>
              </w:rPr>
              <w:t>1508号</w:t>
            </w:r>
          </w:p>
        </w:tc>
        <w:tc>
          <w:tcPr>
            <w:tcW w:w="1230" w:type="dxa"/>
            <w:vMerge w:val="restart"/>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温州燃料集团有限公司仓储物流分公司</w:t>
            </w:r>
          </w:p>
        </w:tc>
        <w:tc>
          <w:tcPr>
            <w:tcW w:w="828" w:type="dxa"/>
            <w:vMerge w:val="restart"/>
            <w:vAlign w:val="center"/>
          </w:tcPr>
          <w:p>
            <w:pPr>
              <w:jc w:val="center"/>
              <w:rPr>
                <w:rFonts w:ascii="仿宋" w:hAnsi="仿宋" w:eastAsia="仿宋" w:cs="仿宋"/>
                <w:kern w:val="0"/>
                <w:sz w:val="22"/>
                <w:szCs w:val="22"/>
              </w:rPr>
            </w:pPr>
            <w:r>
              <w:rPr>
                <w:rFonts w:ascii="仿宋" w:hAnsi="仿宋" w:eastAsia="仿宋" w:cs="仿宋"/>
                <w:kern w:val="0"/>
                <w:sz w:val="22"/>
                <w:szCs w:val="22"/>
              </w:rPr>
              <w:t>3000吨</w:t>
            </w:r>
          </w:p>
        </w:tc>
        <w:tc>
          <w:tcPr>
            <w:tcW w:w="852" w:type="dxa"/>
            <w:vMerge w:val="restart"/>
            <w:vAlign w:val="center"/>
          </w:tcPr>
          <w:p>
            <w:pPr>
              <w:jc w:val="center"/>
              <w:rPr>
                <w:rFonts w:ascii="仿宋" w:hAnsi="仿宋" w:eastAsia="仿宋" w:cs="仿宋"/>
                <w:kern w:val="0"/>
                <w:sz w:val="22"/>
                <w:szCs w:val="22"/>
              </w:rPr>
            </w:pPr>
            <w:r>
              <w:rPr>
                <w:rFonts w:ascii="仿宋" w:hAnsi="仿宋" w:eastAsia="仿宋" w:cs="仿宋"/>
                <w:kern w:val="0"/>
                <w:sz w:val="22"/>
                <w:szCs w:val="22"/>
              </w:rPr>
              <w:t>15000-17000</w:t>
            </w:r>
          </w:p>
        </w:tc>
        <w:tc>
          <w:tcPr>
            <w:tcW w:w="945" w:type="dxa"/>
            <w:vMerge w:val="restart"/>
            <w:vAlign w:val="center"/>
          </w:tcPr>
          <w:p>
            <w:pPr>
              <w:jc w:val="center"/>
              <w:rPr>
                <w:rFonts w:ascii="仿宋" w:hAnsi="仿宋" w:eastAsia="仿宋" w:cs="仿宋"/>
                <w:kern w:val="0"/>
                <w:sz w:val="22"/>
                <w:szCs w:val="22"/>
              </w:rPr>
            </w:pPr>
            <w:r>
              <w:rPr>
                <w:rFonts w:ascii="仿宋" w:hAnsi="仿宋" w:eastAsia="仿宋" w:cs="仿宋"/>
                <w:kern w:val="0"/>
                <w:sz w:val="22"/>
                <w:szCs w:val="22"/>
              </w:rPr>
              <w:t>2019年5月</w:t>
            </w:r>
          </w:p>
        </w:tc>
        <w:tc>
          <w:tcPr>
            <w:tcW w:w="1254" w:type="dxa"/>
            <w:vMerge w:val="restart"/>
            <w:vAlign w:val="center"/>
          </w:tcPr>
          <w:p>
            <w:pPr>
              <w:jc w:val="center"/>
              <w:rPr>
                <w:rFonts w:ascii="仿宋" w:hAnsi="仿宋" w:eastAsia="仿宋" w:cs="仿宋"/>
                <w:kern w:val="0"/>
                <w:sz w:val="22"/>
                <w:szCs w:val="22"/>
              </w:rPr>
            </w:pPr>
            <w:r>
              <w:rPr>
                <w:rFonts w:ascii="仿宋" w:hAnsi="仿宋" w:eastAsia="仿宋" w:cs="仿宋"/>
                <w:kern w:val="0"/>
                <w:sz w:val="22"/>
                <w:szCs w:val="22"/>
              </w:rPr>
              <w:t>39316.44平方米</w:t>
            </w:r>
          </w:p>
        </w:tc>
        <w:tc>
          <w:tcPr>
            <w:tcW w:w="848" w:type="dxa"/>
            <w:vMerge w:val="restart"/>
            <w:vAlign w:val="center"/>
          </w:tcPr>
          <w:p>
            <w:pPr>
              <w:jc w:val="center"/>
              <w:rPr>
                <w:rFonts w:ascii="仿宋" w:hAnsi="仿宋" w:eastAsia="仿宋" w:cs="仿宋"/>
                <w:kern w:val="0"/>
                <w:sz w:val="22"/>
                <w:szCs w:val="22"/>
              </w:rPr>
            </w:pPr>
            <w:r>
              <w:rPr>
                <w:rFonts w:ascii="仿宋" w:hAnsi="仿宋" w:eastAsia="仿宋" w:cs="仿宋"/>
                <w:kern w:val="0"/>
                <w:sz w:val="22"/>
                <w:szCs w:val="22"/>
              </w:rPr>
              <w:t>110辆</w:t>
            </w:r>
          </w:p>
        </w:tc>
        <w:tc>
          <w:tcPr>
            <w:tcW w:w="790" w:type="dxa"/>
            <w:vMerge w:val="restart"/>
            <w:vAlign w:val="center"/>
          </w:tcPr>
          <w:p>
            <w:pPr>
              <w:jc w:val="center"/>
              <w:rPr>
                <w:rFonts w:ascii="仿宋" w:hAnsi="仿宋" w:eastAsia="仿宋" w:cs="仿宋"/>
                <w:kern w:val="0"/>
                <w:sz w:val="22"/>
                <w:szCs w:val="22"/>
              </w:rPr>
            </w:pPr>
            <w:r>
              <w:rPr>
                <w:rFonts w:ascii="仿宋" w:hAnsi="仿宋" w:eastAsia="仿宋" w:cs="仿宋"/>
                <w:kern w:val="0"/>
                <w:sz w:val="22"/>
                <w:szCs w:val="22"/>
              </w:rPr>
              <w:t>215.6,米</w:t>
            </w:r>
          </w:p>
        </w:tc>
        <w:tc>
          <w:tcPr>
            <w:tcW w:w="954" w:type="dxa"/>
            <w:vMerge w:val="restart"/>
            <w:vAlign w:val="center"/>
          </w:tcPr>
          <w:p>
            <w:pPr>
              <w:jc w:val="center"/>
              <w:rPr>
                <w:rFonts w:ascii="仿宋" w:hAnsi="仿宋" w:eastAsia="仿宋" w:cs="仿宋"/>
                <w:kern w:val="0"/>
                <w:sz w:val="22"/>
                <w:szCs w:val="22"/>
              </w:rPr>
            </w:pPr>
            <w:r>
              <w:rPr>
                <w:rFonts w:ascii="仿宋" w:hAnsi="仿宋" w:eastAsia="仿宋" w:cs="仿宋"/>
                <w:kern w:val="0"/>
                <w:sz w:val="22"/>
                <w:szCs w:val="22"/>
              </w:rPr>
              <w:t>7米</w:t>
            </w:r>
          </w:p>
        </w:tc>
        <w:tc>
          <w:tcPr>
            <w:tcW w:w="1266"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14艘</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渣土转运</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1125" w:type="dxa"/>
            <w:vMerge w:val="continue"/>
            <w:vAlign w:val="center"/>
          </w:tcPr>
          <w:p>
            <w:pPr>
              <w:jc w:val="center"/>
              <w:rPr>
                <w:rFonts w:ascii="仿宋" w:hAnsi="仿宋" w:eastAsia="仿宋" w:cs="仿宋"/>
                <w:kern w:val="0"/>
                <w:sz w:val="22"/>
                <w:szCs w:val="22"/>
              </w:rPr>
            </w:pPr>
          </w:p>
        </w:tc>
        <w:tc>
          <w:tcPr>
            <w:tcW w:w="1638" w:type="dxa"/>
            <w:vMerge w:val="continue"/>
            <w:vAlign w:val="center"/>
          </w:tcPr>
          <w:p>
            <w:pPr>
              <w:jc w:val="center"/>
              <w:rPr>
                <w:rFonts w:ascii="仿宋" w:hAnsi="仿宋" w:eastAsia="仿宋" w:cs="仿宋"/>
                <w:kern w:val="0"/>
                <w:sz w:val="22"/>
                <w:szCs w:val="22"/>
              </w:rPr>
            </w:pPr>
          </w:p>
        </w:tc>
        <w:tc>
          <w:tcPr>
            <w:tcW w:w="1515" w:type="dxa"/>
            <w:vMerge w:val="continue"/>
            <w:vAlign w:val="center"/>
          </w:tcPr>
          <w:p>
            <w:pPr>
              <w:jc w:val="center"/>
              <w:rPr>
                <w:rFonts w:ascii="仿宋" w:hAnsi="仿宋" w:eastAsia="仿宋" w:cs="仿宋"/>
                <w:kern w:val="0"/>
                <w:sz w:val="22"/>
                <w:szCs w:val="22"/>
              </w:rPr>
            </w:pPr>
          </w:p>
        </w:tc>
        <w:tc>
          <w:tcPr>
            <w:tcW w:w="1230" w:type="dxa"/>
            <w:vMerge w:val="continue"/>
            <w:vAlign w:val="center"/>
          </w:tcPr>
          <w:p>
            <w:pPr>
              <w:jc w:val="center"/>
              <w:rPr>
                <w:rFonts w:ascii="仿宋" w:hAnsi="仿宋" w:eastAsia="仿宋" w:cs="仿宋"/>
                <w:kern w:val="0"/>
                <w:sz w:val="22"/>
                <w:szCs w:val="22"/>
              </w:rPr>
            </w:pPr>
          </w:p>
        </w:tc>
        <w:tc>
          <w:tcPr>
            <w:tcW w:w="828" w:type="dxa"/>
            <w:vMerge w:val="continue"/>
            <w:vAlign w:val="center"/>
          </w:tcPr>
          <w:p>
            <w:pPr>
              <w:jc w:val="center"/>
              <w:rPr>
                <w:rFonts w:ascii="仿宋" w:hAnsi="仿宋" w:eastAsia="仿宋" w:cs="仿宋"/>
                <w:kern w:val="0"/>
                <w:sz w:val="22"/>
                <w:szCs w:val="22"/>
              </w:rPr>
            </w:pPr>
          </w:p>
        </w:tc>
        <w:tc>
          <w:tcPr>
            <w:tcW w:w="852" w:type="dxa"/>
            <w:vMerge w:val="continue"/>
            <w:vAlign w:val="center"/>
          </w:tcPr>
          <w:p>
            <w:pPr>
              <w:jc w:val="center"/>
              <w:rPr>
                <w:rFonts w:ascii="仿宋" w:hAnsi="仿宋" w:eastAsia="仿宋" w:cs="仿宋"/>
                <w:kern w:val="0"/>
                <w:sz w:val="22"/>
                <w:szCs w:val="22"/>
              </w:rPr>
            </w:pPr>
          </w:p>
        </w:tc>
        <w:tc>
          <w:tcPr>
            <w:tcW w:w="945" w:type="dxa"/>
            <w:vMerge w:val="continue"/>
            <w:vAlign w:val="center"/>
          </w:tcPr>
          <w:p>
            <w:pPr>
              <w:jc w:val="center"/>
              <w:rPr>
                <w:rFonts w:ascii="仿宋" w:hAnsi="仿宋" w:eastAsia="仿宋" w:cs="仿宋"/>
                <w:kern w:val="0"/>
                <w:sz w:val="22"/>
                <w:szCs w:val="22"/>
              </w:rPr>
            </w:pPr>
          </w:p>
        </w:tc>
        <w:tc>
          <w:tcPr>
            <w:tcW w:w="1254" w:type="dxa"/>
            <w:vMerge w:val="continue"/>
            <w:vAlign w:val="center"/>
          </w:tcPr>
          <w:p>
            <w:pPr>
              <w:jc w:val="center"/>
              <w:rPr>
                <w:rFonts w:ascii="仿宋" w:hAnsi="仿宋" w:eastAsia="仿宋" w:cs="仿宋"/>
                <w:kern w:val="0"/>
                <w:sz w:val="22"/>
                <w:szCs w:val="22"/>
              </w:rPr>
            </w:pPr>
          </w:p>
        </w:tc>
        <w:tc>
          <w:tcPr>
            <w:tcW w:w="848" w:type="dxa"/>
            <w:vMerge w:val="continue"/>
            <w:vAlign w:val="center"/>
          </w:tcPr>
          <w:p>
            <w:pPr>
              <w:jc w:val="center"/>
              <w:rPr>
                <w:rFonts w:ascii="仿宋" w:hAnsi="仿宋" w:eastAsia="仿宋" w:cs="仿宋"/>
                <w:kern w:val="0"/>
                <w:sz w:val="22"/>
                <w:szCs w:val="22"/>
              </w:rPr>
            </w:pPr>
          </w:p>
        </w:tc>
        <w:tc>
          <w:tcPr>
            <w:tcW w:w="790" w:type="dxa"/>
            <w:vMerge w:val="continue"/>
            <w:vAlign w:val="center"/>
          </w:tcPr>
          <w:p>
            <w:pPr>
              <w:jc w:val="center"/>
              <w:rPr>
                <w:rFonts w:ascii="仿宋" w:hAnsi="仿宋" w:eastAsia="仿宋" w:cs="仿宋"/>
                <w:kern w:val="0"/>
                <w:sz w:val="22"/>
                <w:szCs w:val="22"/>
              </w:rPr>
            </w:pPr>
          </w:p>
        </w:tc>
        <w:tc>
          <w:tcPr>
            <w:tcW w:w="954" w:type="dxa"/>
            <w:vMerge w:val="continue"/>
            <w:vAlign w:val="center"/>
          </w:tcPr>
          <w:p>
            <w:pPr>
              <w:jc w:val="center"/>
              <w:rPr>
                <w:rFonts w:ascii="仿宋" w:hAnsi="仿宋" w:eastAsia="仿宋" w:cs="仿宋"/>
                <w:kern w:val="0"/>
                <w:sz w:val="22"/>
                <w:szCs w:val="22"/>
              </w:rPr>
            </w:pPr>
          </w:p>
        </w:tc>
        <w:tc>
          <w:tcPr>
            <w:tcW w:w="1266"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17艘</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泥浆转运</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正常使用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112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渔渡码头</w:t>
            </w:r>
          </w:p>
        </w:tc>
        <w:tc>
          <w:tcPr>
            <w:tcW w:w="1638"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913303023076759425</w:t>
            </w:r>
          </w:p>
        </w:tc>
        <w:tc>
          <w:tcPr>
            <w:tcW w:w="151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温州市</w:t>
            </w:r>
            <w:r>
              <w:rPr>
                <w:rFonts w:ascii="仿宋" w:hAnsi="仿宋" w:eastAsia="仿宋" w:cs="仿宋"/>
                <w:kern w:val="0"/>
                <w:sz w:val="22"/>
                <w:szCs w:val="22"/>
              </w:rPr>
              <w:t>鹿城区仰义街道渔渡村渔藤路</w:t>
            </w:r>
            <w:r>
              <w:rPr>
                <w:rFonts w:hint="eastAsia" w:ascii="仿宋" w:hAnsi="仿宋" w:eastAsia="仿宋" w:cs="仿宋"/>
                <w:kern w:val="0"/>
                <w:sz w:val="22"/>
                <w:szCs w:val="22"/>
              </w:rPr>
              <w:t>30弄5号</w:t>
            </w:r>
          </w:p>
        </w:tc>
        <w:tc>
          <w:tcPr>
            <w:tcW w:w="123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w:t>
            </w:r>
            <w:r>
              <w:rPr>
                <w:rFonts w:ascii="仿宋" w:hAnsi="仿宋" w:eastAsia="仿宋" w:cs="仿宋"/>
                <w:kern w:val="0"/>
                <w:sz w:val="22"/>
                <w:szCs w:val="22"/>
              </w:rPr>
              <w:t>市</w:t>
            </w:r>
            <w:r>
              <w:rPr>
                <w:rFonts w:hint="eastAsia" w:ascii="仿宋" w:hAnsi="仿宋" w:eastAsia="仿宋" w:cs="仿宋"/>
                <w:kern w:val="0"/>
                <w:sz w:val="22"/>
                <w:szCs w:val="22"/>
              </w:rPr>
              <w:t>胡斌</w:t>
            </w:r>
            <w:r>
              <w:rPr>
                <w:rFonts w:ascii="仿宋" w:hAnsi="仿宋" w:eastAsia="仿宋" w:cs="仿宋"/>
                <w:kern w:val="0"/>
                <w:sz w:val="22"/>
                <w:szCs w:val="22"/>
              </w:rPr>
              <w:t>沙石有限公司</w:t>
            </w:r>
          </w:p>
        </w:tc>
        <w:tc>
          <w:tcPr>
            <w:tcW w:w="828"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300吨</w:t>
            </w:r>
          </w:p>
        </w:tc>
        <w:tc>
          <w:tcPr>
            <w:tcW w:w="852"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3000</w:t>
            </w:r>
          </w:p>
        </w:tc>
        <w:tc>
          <w:tcPr>
            <w:tcW w:w="94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2018年11月</w:t>
            </w:r>
          </w:p>
        </w:tc>
        <w:tc>
          <w:tcPr>
            <w:tcW w:w="1254"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4000平方米</w:t>
            </w:r>
          </w:p>
        </w:tc>
        <w:tc>
          <w:tcPr>
            <w:tcW w:w="848"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20辆</w:t>
            </w:r>
          </w:p>
        </w:tc>
        <w:tc>
          <w:tcPr>
            <w:tcW w:w="7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150米</w:t>
            </w:r>
          </w:p>
        </w:tc>
        <w:tc>
          <w:tcPr>
            <w:tcW w:w="954"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6米</w:t>
            </w:r>
          </w:p>
        </w:tc>
        <w:tc>
          <w:tcPr>
            <w:tcW w:w="1266"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8艘</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泥浆转运</w:t>
            </w: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待审核中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6" w:hRule="atLeast"/>
          <w:jc w:val="center"/>
        </w:trPr>
        <w:tc>
          <w:tcPr>
            <w:tcW w:w="112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白楼下码头</w:t>
            </w:r>
          </w:p>
        </w:tc>
        <w:tc>
          <w:tcPr>
            <w:tcW w:w="1638" w:type="dxa"/>
            <w:vAlign w:val="center"/>
          </w:tcPr>
          <w:p>
            <w:pPr>
              <w:jc w:val="center"/>
              <w:rPr>
                <w:rFonts w:ascii="仿宋" w:hAnsi="仿宋" w:eastAsia="仿宋" w:cs="仿宋"/>
                <w:kern w:val="0"/>
                <w:sz w:val="22"/>
                <w:szCs w:val="22"/>
              </w:rPr>
            </w:pPr>
          </w:p>
        </w:tc>
        <w:tc>
          <w:tcPr>
            <w:tcW w:w="151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温州市龙湾区白楼下</w:t>
            </w:r>
          </w:p>
        </w:tc>
        <w:tc>
          <w:tcPr>
            <w:tcW w:w="123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温州港集团有限公司龙湾港务分公司</w:t>
            </w:r>
          </w:p>
        </w:tc>
        <w:tc>
          <w:tcPr>
            <w:tcW w:w="828"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万吨级</w:t>
            </w:r>
          </w:p>
        </w:tc>
        <w:tc>
          <w:tcPr>
            <w:tcW w:w="852" w:type="dxa"/>
            <w:vAlign w:val="center"/>
          </w:tcPr>
          <w:p>
            <w:pPr>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15000-18000</w:t>
            </w:r>
          </w:p>
        </w:tc>
        <w:tc>
          <w:tcPr>
            <w:tcW w:w="945" w:type="dxa"/>
            <w:vAlign w:val="center"/>
          </w:tcPr>
          <w:p>
            <w:pPr>
              <w:jc w:val="center"/>
              <w:rPr>
                <w:rFonts w:ascii="仿宋" w:hAnsi="仿宋" w:eastAsia="仿宋" w:cs="仿宋"/>
                <w:kern w:val="0"/>
                <w:sz w:val="22"/>
                <w:szCs w:val="22"/>
              </w:rPr>
            </w:pPr>
          </w:p>
        </w:tc>
        <w:tc>
          <w:tcPr>
            <w:tcW w:w="1254" w:type="dxa"/>
            <w:vAlign w:val="center"/>
          </w:tcPr>
          <w:p>
            <w:pPr>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约95700平方米（143亩）</w:t>
            </w:r>
          </w:p>
        </w:tc>
        <w:tc>
          <w:tcPr>
            <w:tcW w:w="848" w:type="dxa"/>
            <w:vAlign w:val="center"/>
          </w:tcPr>
          <w:p>
            <w:pPr>
              <w:jc w:val="center"/>
              <w:rPr>
                <w:rFonts w:hint="default" w:ascii="仿宋" w:hAnsi="仿宋" w:eastAsia="仿宋" w:cs="仿宋"/>
                <w:kern w:val="0"/>
                <w:sz w:val="22"/>
                <w:szCs w:val="22"/>
                <w:lang w:val="en-US" w:eastAsia="zh-CN"/>
              </w:rPr>
            </w:pPr>
            <w:r>
              <w:rPr>
                <w:rFonts w:hint="eastAsia" w:ascii="仿宋" w:hAnsi="仿宋" w:eastAsia="仿宋" w:cs="仿宋"/>
                <w:kern w:val="0"/>
                <w:sz w:val="22"/>
                <w:szCs w:val="22"/>
                <w:lang w:val="en-US" w:eastAsia="zh-CN"/>
              </w:rPr>
              <w:t>200辆</w:t>
            </w:r>
          </w:p>
        </w:tc>
        <w:tc>
          <w:tcPr>
            <w:tcW w:w="7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约550米</w:t>
            </w:r>
          </w:p>
        </w:tc>
        <w:tc>
          <w:tcPr>
            <w:tcW w:w="954"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lang w:val="en-US" w:eastAsia="zh-CN"/>
              </w:rPr>
              <w:t>11</w:t>
            </w:r>
            <w:r>
              <w:rPr>
                <w:rFonts w:hint="eastAsia" w:ascii="仿宋" w:hAnsi="仿宋" w:eastAsia="仿宋" w:cs="仿宋"/>
                <w:kern w:val="0"/>
                <w:sz w:val="22"/>
                <w:szCs w:val="22"/>
              </w:rPr>
              <w:t>米</w:t>
            </w:r>
          </w:p>
        </w:tc>
        <w:tc>
          <w:tcPr>
            <w:tcW w:w="1266" w:type="dxa"/>
            <w:vAlign w:val="center"/>
          </w:tcPr>
          <w:p>
            <w:pPr>
              <w:jc w:val="center"/>
              <w:rPr>
                <w:rFonts w:ascii="仿宋" w:hAnsi="仿宋" w:eastAsia="仿宋" w:cs="仿宋"/>
                <w:kern w:val="0"/>
                <w:sz w:val="22"/>
                <w:szCs w:val="22"/>
              </w:rPr>
            </w:pPr>
          </w:p>
        </w:tc>
        <w:tc>
          <w:tcPr>
            <w:tcW w:w="1060" w:type="dxa"/>
            <w:vAlign w:val="center"/>
          </w:tcPr>
          <w:p>
            <w:pPr>
              <w:jc w:val="center"/>
              <w:rPr>
                <w:rFonts w:ascii="仿宋" w:hAnsi="仿宋" w:eastAsia="仿宋" w:cs="仿宋"/>
                <w:kern w:val="0"/>
                <w:sz w:val="22"/>
                <w:szCs w:val="22"/>
              </w:rPr>
            </w:pPr>
          </w:p>
        </w:tc>
        <w:tc>
          <w:tcPr>
            <w:tcW w:w="106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待审核中</w:t>
            </w:r>
          </w:p>
        </w:tc>
      </w:tr>
    </w:tbl>
    <w:p>
      <w:pPr>
        <w:widowControl/>
        <w:spacing w:line="380" w:lineRule="atLeast"/>
        <w:rPr>
          <w:rFonts w:eastAsia="黑体" w:cs="Calibri"/>
          <w:kern w:val="0"/>
          <w:sz w:val="24"/>
        </w:rPr>
      </w:pPr>
      <w:r>
        <w:rPr>
          <w:rFonts w:hint="eastAsia" w:ascii="黑体" w:hAnsi="宋体" w:eastAsia="黑体" w:cs="黑体"/>
          <w:kern w:val="0"/>
          <w:sz w:val="32"/>
          <w:szCs w:val="32"/>
          <w:shd w:val="clear" w:color="auto" w:fill="FFFFFF"/>
        </w:rPr>
        <w:t>附录</w:t>
      </w:r>
      <w:r>
        <w:rPr>
          <w:rFonts w:ascii="黑体" w:hAnsi="宋体" w:eastAsia="黑体" w:cs="黑体"/>
          <w:kern w:val="0"/>
          <w:sz w:val="32"/>
          <w:szCs w:val="32"/>
          <w:shd w:val="clear" w:color="auto" w:fill="FFFFFF"/>
        </w:rPr>
        <w:t>B</w:t>
      </w:r>
    </w:p>
    <w:p>
      <w:pPr>
        <w:widowControl/>
        <w:shd w:val="clear" w:color="auto" w:fill="FFFFFF"/>
        <w:spacing w:line="700" w:lineRule="atLeast"/>
        <w:jc w:val="center"/>
        <w:rPr>
          <w:rFonts w:ascii="方正小标宋_GBK" w:hAnsi="华文中宋" w:eastAsia="方正小标宋_GBK" w:cs="华文中宋"/>
          <w:kern w:val="0"/>
          <w:sz w:val="44"/>
          <w:szCs w:val="44"/>
          <w:shd w:val="clear" w:color="auto" w:fill="FFFFFF"/>
        </w:rPr>
      </w:pPr>
      <w:r>
        <w:rPr>
          <w:rFonts w:hint="eastAsia" w:ascii="方正小标宋_GBK" w:hAnsi="华文中宋" w:eastAsia="方正小标宋_GBK" w:cs="华文中宋"/>
          <w:kern w:val="0"/>
          <w:sz w:val="44"/>
          <w:szCs w:val="44"/>
          <w:shd w:val="clear" w:color="auto" w:fill="FFFFFF"/>
        </w:rPr>
        <w:t>市区建筑垃圾消纳场信息</w:t>
      </w:r>
    </w:p>
    <w:tbl>
      <w:tblPr>
        <w:tblStyle w:val="8"/>
        <w:tblW w:w="14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3"/>
        <w:gridCol w:w="1590"/>
        <w:gridCol w:w="1590"/>
        <w:gridCol w:w="2074"/>
        <w:gridCol w:w="1796"/>
        <w:gridCol w:w="1320"/>
        <w:gridCol w:w="1230"/>
        <w:gridCol w:w="1140"/>
        <w:gridCol w:w="945"/>
        <w:gridCol w:w="1125"/>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3" w:type="dxa"/>
            <w:vAlign w:val="center"/>
          </w:tcPr>
          <w:p>
            <w:pPr>
              <w:widowControl/>
              <w:spacing w:line="380" w:lineRule="atLeast"/>
              <w:jc w:val="center"/>
              <w:rPr>
                <w:rFonts w:ascii="仿宋" w:hAnsi="仿宋" w:eastAsia="仿宋" w:cs="仿宋"/>
                <w:bCs/>
                <w:kern w:val="0"/>
                <w:sz w:val="32"/>
                <w:szCs w:val="32"/>
              </w:rPr>
            </w:pPr>
            <w:r>
              <w:rPr>
                <w:rFonts w:hint="eastAsia" w:ascii="仿宋" w:hAnsi="仿宋" w:eastAsia="仿宋" w:cs="仿宋"/>
                <w:bCs/>
                <w:kern w:val="0"/>
                <w:sz w:val="24"/>
              </w:rPr>
              <w:t>序号</w:t>
            </w:r>
          </w:p>
        </w:tc>
        <w:tc>
          <w:tcPr>
            <w:tcW w:w="1590" w:type="dxa"/>
            <w:vAlign w:val="center"/>
          </w:tcPr>
          <w:p>
            <w:pPr>
              <w:widowControl/>
              <w:spacing w:line="380" w:lineRule="atLeast"/>
              <w:jc w:val="center"/>
              <w:rPr>
                <w:rFonts w:ascii="仿宋" w:hAnsi="仿宋" w:eastAsia="仿宋" w:cs="仿宋"/>
                <w:bCs/>
                <w:kern w:val="0"/>
                <w:sz w:val="24"/>
              </w:rPr>
            </w:pPr>
            <w:r>
              <w:rPr>
                <w:rFonts w:hint="eastAsia" w:ascii="仿宋" w:hAnsi="仿宋" w:eastAsia="仿宋" w:cs="仿宋"/>
                <w:bCs/>
                <w:kern w:val="0"/>
                <w:sz w:val="24"/>
              </w:rPr>
              <w:t>消纳场名称</w:t>
            </w:r>
          </w:p>
        </w:tc>
        <w:tc>
          <w:tcPr>
            <w:tcW w:w="1590" w:type="dxa"/>
            <w:vAlign w:val="center"/>
          </w:tcPr>
          <w:p>
            <w:pPr>
              <w:widowControl/>
              <w:spacing w:line="380" w:lineRule="atLeast"/>
              <w:jc w:val="center"/>
              <w:rPr>
                <w:rFonts w:ascii="仿宋" w:hAnsi="仿宋" w:eastAsia="仿宋" w:cs="仿宋"/>
                <w:bCs/>
                <w:kern w:val="0"/>
                <w:sz w:val="32"/>
                <w:szCs w:val="32"/>
              </w:rPr>
            </w:pPr>
            <w:r>
              <w:rPr>
                <w:rFonts w:hint="eastAsia" w:ascii="仿宋" w:hAnsi="仿宋" w:eastAsia="仿宋" w:cs="仿宋"/>
                <w:bCs/>
                <w:kern w:val="0"/>
                <w:sz w:val="24"/>
              </w:rPr>
              <w:t>运营单位名称</w:t>
            </w:r>
          </w:p>
        </w:tc>
        <w:tc>
          <w:tcPr>
            <w:tcW w:w="2074" w:type="dxa"/>
            <w:vAlign w:val="center"/>
          </w:tcPr>
          <w:p>
            <w:pPr>
              <w:widowControl/>
              <w:spacing w:line="380" w:lineRule="atLeast"/>
              <w:jc w:val="center"/>
              <w:rPr>
                <w:rFonts w:ascii="仿宋" w:hAnsi="仿宋" w:eastAsia="仿宋" w:cs="仿宋"/>
                <w:bCs/>
                <w:kern w:val="0"/>
                <w:sz w:val="32"/>
                <w:szCs w:val="32"/>
              </w:rPr>
            </w:pPr>
            <w:r>
              <w:rPr>
                <w:rFonts w:hint="eastAsia" w:ascii="仿宋" w:hAnsi="仿宋" w:eastAsia="仿宋" w:cs="仿宋"/>
                <w:bCs/>
                <w:kern w:val="0"/>
                <w:sz w:val="24"/>
              </w:rPr>
              <w:t>统一信用代码</w:t>
            </w:r>
          </w:p>
        </w:tc>
        <w:tc>
          <w:tcPr>
            <w:tcW w:w="1796" w:type="dxa"/>
            <w:vAlign w:val="center"/>
          </w:tcPr>
          <w:p>
            <w:pPr>
              <w:widowControl/>
              <w:spacing w:line="380" w:lineRule="atLeast"/>
              <w:jc w:val="center"/>
              <w:rPr>
                <w:rFonts w:ascii="仿宋" w:hAnsi="仿宋" w:eastAsia="仿宋" w:cs="仿宋"/>
                <w:bCs/>
                <w:kern w:val="0"/>
                <w:sz w:val="32"/>
                <w:szCs w:val="32"/>
              </w:rPr>
            </w:pPr>
            <w:r>
              <w:rPr>
                <w:rFonts w:hint="eastAsia" w:ascii="仿宋" w:hAnsi="仿宋" w:eastAsia="仿宋" w:cs="仿宋"/>
                <w:bCs/>
                <w:kern w:val="0"/>
                <w:sz w:val="24"/>
              </w:rPr>
              <w:t>详细地址</w:t>
            </w:r>
          </w:p>
        </w:tc>
        <w:tc>
          <w:tcPr>
            <w:tcW w:w="1320" w:type="dxa"/>
            <w:vAlign w:val="center"/>
          </w:tcPr>
          <w:p>
            <w:pPr>
              <w:widowControl/>
              <w:spacing w:line="380" w:lineRule="atLeast"/>
              <w:jc w:val="center"/>
              <w:rPr>
                <w:rFonts w:ascii="仿宋" w:hAnsi="仿宋" w:eastAsia="仿宋" w:cs="仿宋"/>
                <w:bCs/>
                <w:kern w:val="0"/>
                <w:sz w:val="24"/>
              </w:rPr>
            </w:pPr>
            <w:r>
              <w:rPr>
                <w:rFonts w:hint="eastAsia" w:ascii="仿宋" w:hAnsi="仿宋" w:eastAsia="仿宋" w:cs="仿宋"/>
                <w:bCs/>
                <w:kern w:val="0"/>
                <w:sz w:val="24"/>
              </w:rPr>
              <w:t>受纳场属性</w:t>
            </w:r>
          </w:p>
        </w:tc>
        <w:tc>
          <w:tcPr>
            <w:tcW w:w="1230" w:type="dxa"/>
            <w:vAlign w:val="center"/>
          </w:tcPr>
          <w:p>
            <w:pPr>
              <w:widowControl/>
              <w:spacing w:line="380" w:lineRule="atLeast"/>
              <w:jc w:val="center"/>
              <w:rPr>
                <w:rFonts w:ascii="仿宋" w:hAnsi="仿宋" w:eastAsia="仿宋" w:cs="仿宋"/>
                <w:bCs/>
                <w:kern w:val="0"/>
                <w:sz w:val="32"/>
                <w:szCs w:val="32"/>
              </w:rPr>
            </w:pPr>
            <w:r>
              <w:rPr>
                <w:rFonts w:hint="eastAsia" w:ascii="仿宋" w:hAnsi="仿宋" w:eastAsia="仿宋" w:cs="仿宋"/>
                <w:bCs/>
                <w:kern w:val="0"/>
                <w:sz w:val="24"/>
              </w:rPr>
              <w:t>市级调配</w:t>
            </w:r>
          </w:p>
        </w:tc>
        <w:tc>
          <w:tcPr>
            <w:tcW w:w="1140" w:type="dxa"/>
            <w:vAlign w:val="center"/>
          </w:tcPr>
          <w:p>
            <w:pPr>
              <w:widowControl/>
              <w:spacing w:line="380" w:lineRule="atLeast"/>
              <w:jc w:val="center"/>
              <w:rPr>
                <w:rFonts w:ascii="仿宋" w:hAnsi="仿宋" w:eastAsia="仿宋" w:cs="仿宋"/>
                <w:bCs/>
                <w:kern w:val="0"/>
                <w:sz w:val="32"/>
                <w:szCs w:val="32"/>
              </w:rPr>
            </w:pPr>
            <w:r>
              <w:rPr>
                <w:rFonts w:hint="eastAsia" w:ascii="仿宋" w:hAnsi="仿宋" w:eastAsia="仿宋" w:cs="仿宋"/>
                <w:bCs/>
                <w:kern w:val="0"/>
                <w:sz w:val="24"/>
              </w:rPr>
              <w:t>堆放方式</w:t>
            </w:r>
          </w:p>
        </w:tc>
        <w:tc>
          <w:tcPr>
            <w:tcW w:w="945" w:type="dxa"/>
            <w:vAlign w:val="center"/>
          </w:tcPr>
          <w:p>
            <w:pPr>
              <w:widowControl/>
              <w:spacing w:line="380" w:lineRule="atLeast"/>
              <w:jc w:val="center"/>
              <w:rPr>
                <w:rFonts w:ascii="仿宋" w:hAnsi="仿宋" w:eastAsia="仿宋" w:cs="仿宋"/>
                <w:bCs/>
                <w:kern w:val="0"/>
                <w:sz w:val="24"/>
              </w:rPr>
            </w:pPr>
            <w:r>
              <w:rPr>
                <w:rFonts w:hint="eastAsia" w:ascii="仿宋" w:hAnsi="仿宋" w:eastAsia="仿宋" w:cs="仿宋"/>
                <w:bCs/>
                <w:kern w:val="0"/>
                <w:sz w:val="24"/>
              </w:rPr>
              <w:t>总容量</w:t>
            </w:r>
            <w:r>
              <w:rPr>
                <w:rFonts w:ascii="仿宋" w:hAnsi="仿宋" w:eastAsia="仿宋" w:cs="仿宋"/>
                <w:bCs/>
                <w:kern w:val="0"/>
                <w:sz w:val="24"/>
              </w:rPr>
              <w:t>(万方)</w:t>
            </w:r>
          </w:p>
        </w:tc>
        <w:tc>
          <w:tcPr>
            <w:tcW w:w="1125" w:type="dxa"/>
            <w:vAlign w:val="center"/>
          </w:tcPr>
          <w:p>
            <w:pPr>
              <w:widowControl/>
              <w:spacing w:line="380" w:lineRule="atLeast"/>
              <w:jc w:val="center"/>
              <w:rPr>
                <w:rFonts w:ascii="仿宋" w:hAnsi="仿宋" w:eastAsia="仿宋" w:cs="仿宋"/>
                <w:bCs/>
                <w:kern w:val="0"/>
                <w:sz w:val="32"/>
                <w:szCs w:val="32"/>
              </w:rPr>
            </w:pPr>
            <w:r>
              <w:rPr>
                <w:rFonts w:hint="eastAsia" w:ascii="仿宋" w:hAnsi="仿宋" w:eastAsia="仿宋" w:cs="仿宋"/>
                <w:bCs/>
                <w:kern w:val="0"/>
                <w:sz w:val="24"/>
              </w:rPr>
              <w:t>实际容量</w:t>
            </w:r>
            <w:r>
              <w:rPr>
                <w:rFonts w:ascii="仿宋" w:hAnsi="仿宋" w:eastAsia="仿宋" w:cs="仿宋"/>
                <w:bCs/>
                <w:kern w:val="0"/>
                <w:sz w:val="24"/>
              </w:rPr>
              <w:t>(万方)</w:t>
            </w:r>
          </w:p>
        </w:tc>
        <w:tc>
          <w:tcPr>
            <w:tcW w:w="1485" w:type="dxa"/>
            <w:vAlign w:val="center"/>
          </w:tcPr>
          <w:p>
            <w:pPr>
              <w:widowControl/>
              <w:spacing w:line="380" w:lineRule="atLeast"/>
              <w:jc w:val="center"/>
              <w:rPr>
                <w:rFonts w:ascii="仿宋" w:hAnsi="仿宋" w:eastAsia="仿宋" w:cs="仿宋"/>
                <w:bCs/>
                <w:kern w:val="0"/>
                <w:sz w:val="32"/>
                <w:szCs w:val="32"/>
              </w:rPr>
            </w:pPr>
            <w:r>
              <w:rPr>
                <w:rFonts w:hint="eastAsia" w:ascii="仿宋" w:hAnsi="仿宋" w:eastAsia="仿宋" w:cs="仿宋"/>
                <w:bCs/>
                <w:kern w:val="0"/>
                <w:sz w:val="24"/>
              </w:rPr>
              <w:t>管理主体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3"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1</w:t>
            </w:r>
          </w:p>
        </w:tc>
        <w:tc>
          <w:tcPr>
            <w:tcW w:w="15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瓯飞围垦区</w:t>
            </w:r>
          </w:p>
        </w:tc>
        <w:tc>
          <w:tcPr>
            <w:tcW w:w="15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温州金海保安服务有限公司</w:t>
            </w:r>
          </w:p>
        </w:tc>
        <w:tc>
          <w:tcPr>
            <w:tcW w:w="2074"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91330300069217056Y</w:t>
            </w:r>
          </w:p>
        </w:tc>
        <w:tc>
          <w:tcPr>
            <w:tcW w:w="1796"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龙湾区东部、瓯江口南侧的东海岸</w:t>
            </w:r>
          </w:p>
        </w:tc>
        <w:tc>
          <w:tcPr>
            <w:tcW w:w="132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合法固定受纳场</w:t>
            </w:r>
          </w:p>
        </w:tc>
        <w:tc>
          <w:tcPr>
            <w:tcW w:w="123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是</w:t>
            </w:r>
          </w:p>
        </w:tc>
        <w:tc>
          <w:tcPr>
            <w:tcW w:w="114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填埋</w:t>
            </w:r>
          </w:p>
        </w:tc>
        <w:tc>
          <w:tcPr>
            <w:tcW w:w="945"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885.3</w:t>
            </w:r>
          </w:p>
        </w:tc>
        <w:tc>
          <w:tcPr>
            <w:tcW w:w="112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约</w:t>
            </w:r>
            <w:r>
              <w:rPr>
                <w:rFonts w:ascii="仿宋" w:hAnsi="仿宋" w:eastAsia="仿宋" w:cs="仿宋"/>
                <w:kern w:val="0"/>
                <w:sz w:val="22"/>
                <w:szCs w:val="22"/>
              </w:rPr>
              <w:t>70</w:t>
            </w:r>
          </w:p>
        </w:tc>
        <w:tc>
          <w:tcPr>
            <w:tcW w:w="148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浙南产业集聚区管委会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3"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2</w:t>
            </w:r>
          </w:p>
        </w:tc>
        <w:tc>
          <w:tcPr>
            <w:tcW w:w="15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瓯江口800亩地</w:t>
            </w:r>
          </w:p>
        </w:tc>
        <w:tc>
          <w:tcPr>
            <w:tcW w:w="15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温州市建筑废土处置有限公司</w:t>
            </w:r>
          </w:p>
        </w:tc>
        <w:tc>
          <w:tcPr>
            <w:tcW w:w="2074"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91330300554043053J</w:t>
            </w:r>
          </w:p>
        </w:tc>
        <w:tc>
          <w:tcPr>
            <w:tcW w:w="1796"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中车南侧地块</w:t>
            </w:r>
          </w:p>
        </w:tc>
        <w:tc>
          <w:tcPr>
            <w:tcW w:w="132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合法中转站</w:t>
            </w:r>
          </w:p>
        </w:tc>
        <w:tc>
          <w:tcPr>
            <w:tcW w:w="123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是</w:t>
            </w:r>
          </w:p>
        </w:tc>
        <w:tc>
          <w:tcPr>
            <w:tcW w:w="114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露天堆放</w:t>
            </w:r>
          </w:p>
        </w:tc>
        <w:tc>
          <w:tcPr>
            <w:tcW w:w="945"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125</w:t>
            </w:r>
          </w:p>
        </w:tc>
        <w:tc>
          <w:tcPr>
            <w:tcW w:w="112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50</w:t>
            </w:r>
          </w:p>
        </w:tc>
        <w:tc>
          <w:tcPr>
            <w:tcW w:w="148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瓯江口产业集聚区管委会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3"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3</w:t>
            </w:r>
          </w:p>
        </w:tc>
        <w:tc>
          <w:tcPr>
            <w:tcW w:w="15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龙湾区滨海围垦未利用地垦造耕地项目</w:t>
            </w:r>
          </w:p>
        </w:tc>
        <w:tc>
          <w:tcPr>
            <w:tcW w:w="15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温州市市政工程建设开发有限公司</w:t>
            </w:r>
          </w:p>
        </w:tc>
        <w:tc>
          <w:tcPr>
            <w:tcW w:w="2074" w:type="dxa"/>
            <w:vAlign w:val="center"/>
          </w:tcPr>
          <w:p>
            <w:pPr>
              <w:jc w:val="center"/>
              <w:rPr>
                <w:rFonts w:ascii="仿宋" w:hAnsi="仿宋" w:eastAsia="仿宋" w:cs="仿宋"/>
                <w:kern w:val="0"/>
                <w:sz w:val="22"/>
                <w:szCs w:val="22"/>
              </w:rPr>
            </w:pPr>
            <w:r>
              <w:rPr>
                <w:rFonts w:ascii="仿宋" w:hAnsi="仿宋" w:eastAsia="仿宋" w:cs="仿宋"/>
                <w:kern w:val="0"/>
                <w:sz w:val="22"/>
                <w:szCs w:val="22"/>
              </w:rPr>
              <w:t>91330300470531770R</w:t>
            </w:r>
          </w:p>
        </w:tc>
        <w:tc>
          <w:tcPr>
            <w:tcW w:w="1796"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龙湾区</w:t>
            </w:r>
          </w:p>
        </w:tc>
        <w:tc>
          <w:tcPr>
            <w:tcW w:w="132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垦造耕地</w:t>
            </w:r>
          </w:p>
        </w:tc>
        <w:tc>
          <w:tcPr>
            <w:tcW w:w="123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否</w:t>
            </w:r>
          </w:p>
        </w:tc>
        <w:tc>
          <w:tcPr>
            <w:tcW w:w="114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填埋、固化和改良利用</w:t>
            </w:r>
          </w:p>
        </w:tc>
        <w:tc>
          <w:tcPr>
            <w:tcW w:w="94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129</w:t>
            </w:r>
          </w:p>
        </w:tc>
        <w:tc>
          <w:tcPr>
            <w:tcW w:w="1125" w:type="dxa"/>
            <w:vAlign w:val="center"/>
          </w:tcPr>
          <w:p>
            <w:pPr>
              <w:jc w:val="center"/>
              <w:rPr>
                <w:rFonts w:ascii="仿宋" w:hAnsi="仿宋" w:eastAsia="仿宋" w:cs="仿宋"/>
                <w:kern w:val="0"/>
                <w:sz w:val="22"/>
                <w:szCs w:val="22"/>
              </w:rPr>
            </w:pPr>
          </w:p>
        </w:tc>
        <w:tc>
          <w:tcPr>
            <w:tcW w:w="1485"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龙湾区政府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623" w:type="dxa"/>
            <w:vAlign w:val="center"/>
          </w:tcPr>
          <w:p>
            <w:pPr>
              <w:jc w:val="center"/>
              <w:rPr>
                <w:rFonts w:ascii="仿宋" w:hAnsi="仿宋" w:eastAsia="仿宋" w:cs="仿宋"/>
                <w:kern w:val="0"/>
                <w:sz w:val="22"/>
                <w:szCs w:val="22"/>
              </w:rPr>
            </w:pPr>
          </w:p>
        </w:tc>
        <w:tc>
          <w:tcPr>
            <w:tcW w:w="1590" w:type="dxa"/>
            <w:vAlign w:val="center"/>
          </w:tcPr>
          <w:p>
            <w:pPr>
              <w:jc w:val="center"/>
              <w:rPr>
                <w:rFonts w:ascii="仿宋" w:hAnsi="仿宋" w:eastAsia="仿宋" w:cs="仿宋"/>
                <w:kern w:val="0"/>
                <w:sz w:val="22"/>
                <w:szCs w:val="22"/>
              </w:rPr>
            </w:pPr>
            <w:r>
              <w:rPr>
                <w:rFonts w:hint="eastAsia" w:ascii="仿宋" w:hAnsi="仿宋" w:eastAsia="仿宋" w:cs="仿宋"/>
                <w:kern w:val="0"/>
                <w:sz w:val="22"/>
                <w:szCs w:val="22"/>
              </w:rPr>
              <w:t>......</w:t>
            </w:r>
          </w:p>
        </w:tc>
        <w:tc>
          <w:tcPr>
            <w:tcW w:w="1590" w:type="dxa"/>
            <w:vAlign w:val="center"/>
          </w:tcPr>
          <w:p>
            <w:pPr>
              <w:jc w:val="center"/>
              <w:rPr>
                <w:rFonts w:ascii="仿宋" w:hAnsi="仿宋" w:eastAsia="仿宋" w:cs="仿宋"/>
                <w:kern w:val="0"/>
                <w:sz w:val="22"/>
                <w:szCs w:val="22"/>
              </w:rPr>
            </w:pPr>
          </w:p>
        </w:tc>
        <w:tc>
          <w:tcPr>
            <w:tcW w:w="2074" w:type="dxa"/>
            <w:vAlign w:val="center"/>
          </w:tcPr>
          <w:p>
            <w:pPr>
              <w:jc w:val="center"/>
              <w:rPr>
                <w:rFonts w:ascii="仿宋" w:hAnsi="仿宋" w:eastAsia="仿宋" w:cs="仿宋"/>
                <w:kern w:val="0"/>
                <w:sz w:val="22"/>
                <w:szCs w:val="22"/>
              </w:rPr>
            </w:pPr>
          </w:p>
        </w:tc>
        <w:tc>
          <w:tcPr>
            <w:tcW w:w="1796" w:type="dxa"/>
            <w:vAlign w:val="center"/>
          </w:tcPr>
          <w:p>
            <w:pPr>
              <w:jc w:val="center"/>
              <w:rPr>
                <w:rFonts w:ascii="仿宋" w:hAnsi="仿宋" w:eastAsia="仿宋" w:cs="仿宋"/>
                <w:kern w:val="0"/>
                <w:sz w:val="22"/>
                <w:szCs w:val="22"/>
              </w:rPr>
            </w:pPr>
          </w:p>
        </w:tc>
        <w:tc>
          <w:tcPr>
            <w:tcW w:w="1320" w:type="dxa"/>
            <w:vAlign w:val="center"/>
          </w:tcPr>
          <w:p>
            <w:pPr>
              <w:jc w:val="center"/>
              <w:rPr>
                <w:rFonts w:ascii="仿宋" w:hAnsi="仿宋" w:eastAsia="仿宋" w:cs="仿宋"/>
                <w:kern w:val="0"/>
                <w:sz w:val="22"/>
                <w:szCs w:val="22"/>
              </w:rPr>
            </w:pPr>
          </w:p>
        </w:tc>
        <w:tc>
          <w:tcPr>
            <w:tcW w:w="1230" w:type="dxa"/>
            <w:vAlign w:val="center"/>
          </w:tcPr>
          <w:p>
            <w:pPr>
              <w:jc w:val="center"/>
              <w:rPr>
                <w:rFonts w:ascii="仿宋" w:hAnsi="仿宋" w:eastAsia="仿宋" w:cs="仿宋"/>
                <w:kern w:val="0"/>
                <w:sz w:val="22"/>
                <w:szCs w:val="22"/>
              </w:rPr>
            </w:pPr>
          </w:p>
        </w:tc>
        <w:tc>
          <w:tcPr>
            <w:tcW w:w="1140" w:type="dxa"/>
            <w:vAlign w:val="center"/>
          </w:tcPr>
          <w:p>
            <w:pPr>
              <w:jc w:val="center"/>
              <w:rPr>
                <w:rFonts w:ascii="仿宋" w:hAnsi="仿宋" w:eastAsia="仿宋" w:cs="仿宋"/>
                <w:kern w:val="0"/>
                <w:sz w:val="22"/>
                <w:szCs w:val="22"/>
              </w:rPr>
            </w:pPr>
          </w:p>
        </w:tc>
        <w:tc>
          <w:tcPr>
            <w:tcW w:w="945" w:type="dxa"/>
            <w:vAlign w:val="center"/>
          </w:tcPr>
          <w:p>
            <w:pPr>
              <w:jc w:val="center"/>
              <w:rPr>
                <w:rFonts w:ascii="仿宋" w:hAnsi="仿宋" w:eastAsia="仿宋" w:cs="仿宋"/>
                <w:kern w:val="0"/>
                <w:sz w:val="22"/>
                <w:szCs w:val="22"/>
              </w:rPr>
            </w:pPr>
          </w:p>
        </w:tc>
        <w:tc>
          <w:tcPr>
            <w:tcW w:w="1125" w:type="dxa"/>
            <w:vAlign w:val="center"/>
          </w:tcPr>
          <w:p>
            <w:pPr>
              <w:jc w:val="center"/>
              <w:rPr>
                <w:rFonts w:ascii="仿宋" w:hAnsi="仿宋" w:eastAsia="仿宋" w:cs="仿宋"/>
                <w:kern w:val="0"/>
                <w:sz w:val="22"/>
                <w:szCs w:val="22"/>
              </w:rPr>
            </w:pPr>
          </w:p>
        </w:tc>
        <w:tc>
          <w:tcPr>
            <w:tcW w:w="1485" w:type="dxa"/>
            <w:vAlign w:val="center"/>
          </w:tcPr>
          <w:p>
            <w:pPr>
              <w:jc w:val="center"/>
              <w:rPr>
                <w:rFonts w:ascii="仿宋" w:hAnsi="仿宋" w:eastAsia="仿宋" w:cs="仿宋"/>
                <w:kern w:val="0"/>
                <w:sz w:val="22"/>
                <w:szCs w:val="22"/>
              </w:rPr>
            </w:pPr>
          </w:p>
        </w:tc>
      </w:tr>
    </w:tbl>
    <w:p>
      <w:pPr>
        <w:widowControl/>
        <w:spacing w:line="560" w:lineRule="exact"/>
        <w:rPr>
          <w:rFonts w:ascii="仿宋_GB2312" w:hAnsi="仿宋_GB2312" w:eastAsia="仿宋_GB2312" w:cs="仿宋_GB2312"/>
          <w:sz w:val="32"/>
          <w:szCs w:val="32"/>
        </w:rPr>
      </w:pPr>
    </w:p>
    <w:p>
      <w:pPr>
        <w:widowControl/>
        <w:spacing w:line="560" w:lineRule="exact"/>
        <w:ind w:firstLine="320"/>
        <w:rPr>
          <w:rFonts w:ascii="仿宋_GB2312" w:hAnsi="仿宋_GB2312" w:eastAsia="仿宋_GB2312" w:cs="仿宋_GB2312"/>
          <w:sz w:val="32"/>
          <w:szCs w:val="32"/>
        </w:rPr>
      </w:pPr>
    </w:p>
    <w:p>
      <w:pPr>
        <w:widowControl/>
        <w:spacing w:line="560" w:lineRule="exact"/>
        <w:ind w:firstLine="320"/>
        <w:rPr>
          <w:rFonts w:ascii="仿宋_GB2312" w:hAnsi="仿宋_GB2312" w:eastAsia="仿宋_GB2312" w:cs="仿宋_GB2312"/>
          <w:sz w:val="32"/>
          <w:szCs w:val="32"/>
        </w:rPr>
      </w:pPr>
    </w:p>
    <w:p>
      <w:pPr>
        <w:widowControl/>
        <w:spacing w:line="560" w:lineRule="exact"/>
        <w:ind w:firstLine="320"/>
        <w:rPr>
          <w:rFonts w:ascii="仿宋_GB2312" w:hAnsi="仿宋_GB2312" w:eastAsia="仿宋_GB2312" w:cs="仿宋_GB2312"/>
          <w:sz w:val="32"/>
          <w:szCs w:val="32"/>
        </w:rPr>
      </w:pPr>
    </w:p>
    <w:p>
      <w:pPr>
        <w:widowControl/>
        <w:spacing w:line="560" w:lineRule="exact"/>
        <w:ind w:firstLine="320"/>
        <w:rPr>
          <w:rFonts w:ascii="仿宋_GB2312" w:hAnsi="仿宋_GB2312" w:eastAsia="仿宋_GB2312" w:cs="仿宋_GB2312"/>
          <w:sz w:val="32"/>
          <w:szCs w:val="32"/>
        </w:rPr>
      </w:pPr>
    </w:p>
    <w:p>
      <w:pPr>
        <w:widowControl/>
        <w:spacing w:line="560" w:lineRule="exact"/>
        <w:jc w:val="left"/>
        <w:rPr>
          <w:rFonts w:ascii="黑体" w:hAnsi="黑体" w:eastAsia="黑体" w:cs="黑体"/>
          <w:sz w:val="32"/>
          <w:szCs w:val="32"/>
        </w:rPr>
        <w:sectPr>
          <w:pgSz w:w="16838" w:h="11905" w:orient="landscape"/>
          <w:pgMar w:top="1531" w:right="1587" w:bottom="1531" w:left="1587" w:header="851" w:footer="992" w:gutter="0"/>
          <w:cols w:space="0" w:num="1"/>
          <w:docGrid w:type="lines" w:linePitch="315" w:charSpace="0"/>
        </w:sectPr>
      </w:pPr>
    </w:p>
    <w:p>
      <w:pPr>
        <w:widowControl/>
        <w:spacing w:line="560" w:lineRule="exact"/>
        <w:jc w:val="left"/>
        <w:rPr>
          <w:rFonts w:ascii="黑体" w:hAnsi="黑体" w:eastAsia="黑体" w:cs="黑体"/>
          <w:sz w:val="32"/>
          <w:szCs w:val="32"/>
        </w:rPr>
      </w:pPr>
      <w:r>
        <w:rPr>
          <w:rFonts w:hint="eastAsia" w:ascii="黑体" w:hAnsi="黑体" w:eastAsia="黑体" w:cs="黑体"/>
          <w:sz w:val="32"/>
          <w:szCs w:val="32"/>
        </w:rPr>
        <w:t>附录</w:t>
      </w:r>
      <w:r>
        <w:rPr>
          <w:rFonts w:ascii="黑体" w:hAnsi="黑体" w:eastAsia="黑体" w:cs="黑体"/>
          <w:sz w:val="32"/>
          <w:szCs w:val="32"/>
        </w:rPr>
        <w:t>C</w:t>
      </w:r>
    </w:p>
    <w:p>
      <w:pPr>
        <w:widowControl/>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建筑垃圾跨区域消纳处置审批流程</w:t>
      </w:r>
    </w:p>
    <w:p>
      <w:pPr>
        <w:pStyle w:val="2"/>
        <w:ind w:firstLine="360"/>
        <w:jc w:val="both"/>
        <w:rPr>
          <w:rFonts w:ascii="仿宋_GB2312" w:hAnsi="仿宋_GB2312" w:eastAsia="仿宋_GB2312" w:cs="仿宋_GB2312"/>
          <w:sz w:val="32"/>
          <w:szCs w:val="32"/>
        </w:rPr>
      </w:pP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1984896" behindDoc="0" locked="0" layoutInCell="1" allowOverlap="1">
                <wp:simplePos x="0" y="0"/>
                <wp:positionH relativeFrom="column">
                  <wp:posOffset>1649095</wp:posOffset>
                </wp:positionH>
                <wp:positionV relativeFrom="paragraph">
                  <wp:posOffset>378460</wp:posOffset>
                </wp:positionV>
                <wp:extent cx="2235200" cy="434975"/>
                <wp:effectExtent l="4445" t="4445" r="8255" b="17780"/>
                <wp:wrapNone/>
                <wp:docPr id="15" name="文本框 15"/>
                <wp:cNvGraphicFramePr/>
                <a:graphic xmlns:a="http://schemas.openxmlformats.org/drawingml/2006/main">
                  <a:graphicData uri="http://schemas.microsoft.com/office/word/2010/wordprocessingShape">
                    <wps:wsp>
                      <wps:cNvSpPr txBox="1"/>
                      <wps:spPr>
                        <a:xfrm>
                          <a:off x="0" y="0"/>
                          <a:ext cx="2235200" cy="434975"/>
                        </a:xfrm>
                        <a:prstGeom prst="rect">
                          <a:avLst/>
                        </a:prstGeom>
                        <a:solidFill>
                          <a:srgbClr val="FFFFFF"/>
                        </a:solidFill>
                        <a:ln w="6350">
                          <a:solidFill>
                            <a:prstClr val="black"/>
                          </a:solidFill>
                        </a:ln>
                        <a:effectLst/>
                      </wps:spPr>
                      <wps:txbx>
                        <w:txbxContent>
                          <w:p>
                            <w:pPr>
                              <w:rPr>
                                <w:rFonts w:ascii="黑体" w:hAnsi="黑体" w:eastAsia="仿宋_GB2312" w:cs="黑体"/>
                                <w:sz w:val="32"/>
                                <w:szCs w:val="32"/>
                              </w:rPr>
                            </w:pPr>
                            <w:r>
                              <w:rPr>
                                <w:rFonts w:hint="eastAsia" w:ascii="仿宋_GB2312" w:hAnsi="仿宋_GB2312" w:eastAsia="仿宋_GB2312" w:cs="仿宋_GB2312"/>
                                <w:sz w:val="32"/>
                                <w:szCs w:val="32"/>
                              </w:rPr>
                              <w:t>消纳场提供可消纳方量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9.85pt;margin-top:29.8pt;height:34.25pt;width:176pt;z-index:251984896;mso-width-relative:page;mso-height-relative:page;" fillcolor="#FFFFFF" filled="t" stroked="t" coordsize="21600,21600" o:gfxdata="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C5bcUnXAAAACgEAAA8AAAAAAAAAAQAgAAAAIgAAAGRycy9kb3ducmV2LnhtbFBLAQIUABQAAAAI&#10;AIdO4kDgJvHVYAIAAMcEAAAOAAAAAAAAAAEAIAAAACYBAABkcnMvZTJvRG9jLnhtbFBLBQYAAAAA&#10;BgAGAFkBAAD4BQAAAAA=&#10;">
                <v:fill on="t" focussize="0,0"/>
                <v:stroke weight="0.5pt" color="#000000" joinstyle="round"/>
                <v:imagedata o:title=""/>
                <o:lock v:ext="edit" aspectratio="f"/>
                <v:textbox>
                  <w:txbxContent>
                    <w:p>
                      <w:pPr>
                        <w:rPr>
                          <w:rFonts w:ascii="黑体" w:hAnsi="黑体" w:eastAsia="仿宋_GB2312" w:cs="黑体"/>
                          <w:sz w:val="32"/>
                          <w:szCs w:val="32"/>
                        </w:rPr>
                      </w:pPr>
                      <w:r>
                        <w:rPr>
                          <w:rFonts w:hint="eastAsia" w:ascii="仿宋_GB2312" w:hAnsi="仿宋_GB2312" w:eastAsia="仿宋_GB2312" w:cs="仿宋_GB2312"/>
                          <w:sz w:val="32"/>
                          <w:szCs w:val="32"/>
                        </w:rPr>
                        <w:t>消纳场提供可消纳方量</w:t>
                      </w:r>
                    </w:p>
                  </w:txbxContent>
                </v:textbox>
              </v:shape>
            </w:pict>
          </mc:Fallback>
        </mc:AlternateContent>
      </w: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2027904" behindDoc="0" locked="0" layoutInCell="1" allowOverlap="1">
                <wp:simplePos x="0" y="0"/>
                <wp:positionH relativeFrom="column">
                  <wp:posOffset>1057275</wp:posOffset>
                </wp:positionH>
                <wp:positionV relativeFrom="paragraph">
                  <wp:posOffset>2091690</wp:posOffset>
                </wp:positionV>
                <wp:extent cx="3560445" cy="810260"/>
                <wp:effectExtent l="4445" t="4445" r="16510" b="23495"/>
                <wp:wrapNone/>
                <wp:docPr id="18" name="文本框 18"/>
                <wp:cNvGraphicFramePr/>
                <a:graphic xmlns:a="http://schemas.openxmlformats.org/drawingml/2006/main">
                  <a:graphicData uri="http://schemas.microsoft.com/office/word/2010/wordprocessingShape">
                    <wps:wsp>
                      <wps:cNvSpPr txBox="1"/>
                      <wps:spPr>
                        <a:xfrm>
                          <a:off x="0" y="0"/>
                          <a:ext cx="3560445" cy="810260"/>
                        </a:xfrm>
                        <a:prstGeom prst="rect">
                          <a:avLst/>
                        </a:prstGeom>
                        <a:solidFill>
                          <a:srgbClr val="FFFFFF"/>
                        </a:solidFill>
                        <a:ln w="6350">
                          <a:solidFill>
                            <a:prstClr val="black"/>
                          </a:solidFill>
                        </a:ln>
                        <a:effectLst/>
                      </wps:spPr>
                      <wps:txbx>
                        <w:txbxContent>
                          <w:p>
                            <w:pPr>
                              <w:jc w:val="center"/>
                              <w:rPr>
                                <w:rFonts w:ascii="黑体" w:hAnsi="黑体" w:eastAsia="黑体" w:cs="黑体"/>
                                <w:sz w:val="22"/>
                                <w:szCs w:val="28"/>
                              </w:rPr>
                            </w:pPr>
                            <w:r>
                              <w:rPr>
                                <w:rFonts w:hint="eastAsia" w:ascii="仿宋_GB2312" w:hAnsi="仿宋_GB2312" w:eastAsia="仿宋_GB2312" w:cs="仿宋_GB2312"/>
                                <w:sz w:val="32"/>
                                <w:szCs w:val="32"/>
                              </w:rPr>
                              <w:t>属地政府将辖区内需消纳渣土、泥浆工程项目清单盖章报送市综合执法局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3.25pt;margin-top:164.7pt;height:63.8pt;width:280.35pt;z-index:252027904;mso-width-relative:page;mso-height-relative:page;" fillcolor="#FFFFFF" filled="t" stroked="t" coordsize="21600,21600" o:gfxdata="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19T32AAAAAsBAAAPAAAAAAAAAAEAIAAAACIAAABkcnMvZG93bnJldi54bWxQSwECFAAUAAAA&#10;CACHTuJADpuoI2ACAADHBAAADgAAAAAAAAABACAAAAAnAQAAZHJzL2Uyb0RvYy54bWxQSwUGAAAA&#10;AAYABgBZAQAA+QUAAAAA&#10;">
                <v:fill on="t" focussize="0,0"/>
                <v:stroke weight="0.5pt" color="#000000" joinstyle="round"/>
                <v:imagedata o:title=""/>
                <o:lock v:ext="edit" aspectratio="f"/>
                <v:textbox>
                  <w:txbxContent>
                    <w:p>
                      <w:pPr>
                        <w:jc w:val="center"/>
                        <w:rPr>
                          <w:rFonts w:ascii="黑体" w:hAnsi="黑体" w:eastAsia="黑体" w:cs="黑体"/>
                          <w:sz w:val="22"/>
                          <w:szCs w:val="28"/>
                        </w:rPr>
                      </w:pPr>
                      <w:r>
                        <w:rPr>
                          <w:rFonts w:hint="eastAsia" w:ascii="仿宋_GB2312" w:hAnsi="仿宋_GB2312" w:eastAsia="仿宋_GB2312" w:cs="仿宋_GB2312"/>
                          <w:sz w:val="32"/>
                          <w:szCs w:val="32"/>
                        </w:rPr>
                        <w:t>属地政府将辖区内需消纳渣土、泥浆工程项目清单盖章报送市综合执法局</w:t>
                      </w:r>
                    </w:p>
                  </w:txbxContent>
                </v:textbox>
              </v:shape>
            </w:pict>
          </mc:Fallback>
        </mc:AlternateContent>
      </w: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65997312" behindDoc="0" locked="0" layoutInCell="1" allowOverlap="1">
                <wp:simplePos x="0" y="0"/>
                <wp:positionH relativeFrom="column">
                  <wp:posOffset>2738755</wp:posOffset>
                </wp:positionH>
                <wp:positionV relativeFrom="paragraph">
                  <wp:posOffset>5930900</wp:posOffset>
                </wp:positionV>
                <wp:extent cx="0" cy="295275"/>
                <wp:effectExtent l="48895" t="0" r="65405" b="9525"/>
                <wp:wrapNone/>
                <wp:docPr id="29" name="直接箭头连接符 29"/>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5.65pt;margin-top:467pt;height:23.25pt;width:0pt;z-index:265997312;mso-width-relative:page;mso-height-relative:page;" filled="f" stroked="t" coordsize="21600,21600" o:gfxdata="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w4qvY2AAAAAsBAAAPAAAAAAAA&#10;AAEAIAAAACIAAABkcnMvZG93bnJldi54bWxQSwECFAAUAAAACACHTuJAlyHYShICAAD/AwAADgAA&#10;AAAAAAABACAAAAAnAQAAZHJzL2Uyb0RvYy54bWxQSwUGAAAAAAYABgBZAQAAqwU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61217280" behindDoc="0" locked="0" layoutInCell="1" allowOverlap="1">
                <wp:simplePos x="0" y="0"/>
                <wp:positionH relativeFrom="column">
                  <wp:posOffset>2739390</wp:posOffset>
                </wp:positionH>
                <wp:positionV relativeFrom="paragraph">
                  <wp:posOffset>5073015</wp:posOffset>
                </wp:positionV>
                <wp:extent cx="0" cy="295275"/>
                <wp:effectExtent l="48895" t="0" r="65405" b="9525"/>
                <wp:wrapNone/>
                <wp:docPr id="28" name="直接箭头连接符 28"/>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5.7pt;margin-top:399.45pt;height:23.25pt;width:0pt;z-index:261217280;mso-width-relative:page;mso-height-relative:page;" filled="f" stroked="t" coordsize="21600,21600" o:gfxdata="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Ggv9kAAAALAQAADwAAAAAA&#10;AAABACAAAAAiAAAAZHJzL2Rvd25yZXYueG1sUEsBAhQAFAAAAAgAh07iQL+o/+sSAgAA/wMAAA4A&#10;AAAAAAAAAQAgAAAAKAEAAGRycy9lMm9Eb2MueG1sUEsFBgAAAAAGAAYAWQEAAKwFA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6437248" behindDoc="0" locked="0" layoutInCell="1" allowOverlap="1">
                <wp:simplePos x="0" y="0"/>
                <wp:positionH relativeFrom="column">
                  <wp:posOffset>2745105</wp:posOffset>
                </wp:positionH>
                <wp:positionV relativeFrom="paragraph">
                  <wp:posOffset>4212590</wp:posOffset>
                </wp:positionV>
                <wp:extent cx="0" cy="295275"/>
                <wp:effectExtent l="48895" t="0" r="65405" b="9525"/>
                <wp:wrapNone/>
                <wp:docPr id="27" name="直接箭头连接符 27"/>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15pt;margin-top:331.7pt;height:23.25pt;width:0pt;z-index:256437248;mso-width-relative:page;mso-height-relative:page;" filled="f" stroked="t" coordsize="21600,21600" o:gfxdata="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eaEZ9kAAAALAQAADwAAAAAA&#10;AAABACAAAAAiAAAAZHJzL2Rvd25yZXYueG1sUEsBAhQAFAAAAAgAh07iQGJBgDMSAgAA/wMAAA4A&#10;AAAAAAAAAQAgAAAAKAEAAGRycy9lMm9Eb2MueG1sUEsFBgAAAAAGAAYAWQEAAKwFA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4047232" behindDoc="0" locked="0" layoutInCell="1" allowOverlap="1">
                <wp:simplePos x="0" y="0"/>
                <wp:positionH relativeFrom="column">
                  <wp:posOffset>2752090</wp:posOffset>
                </wp:positionH>
                <wp:positionV relativeFrom="paragraph">
                  <wp:posOffset>2970530</wp:posOffset>
                </wp:positionV>
                <wp:extent cx="0" cy="295275"/>
                <wp:effectExtent l="48895" t="0" r="65405" b="9525"/>
                <wp:wrapNone/>
                <wp:docPr id="26" name="直接箭头连接符 26"/>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6.7pt;margin-top:233.9pt;height:23.25pt;width:0pt;z-index:254047232;mso-width-relative:page;mso-height-relative:page;" filled="f" stroked="t" coordsize="21600,21600" o:gfxdata="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CXCN29kAAAALAQAADwAAAAAA&#10;AAABACAAAAAiAAAAZHJzL2Rvd25yZXYueG1sUEsBAhQAFAAAAAgAh07iQErIp5ISAgAA/wMAAA4A&#10;AAAAAAAAAQAgAAAAKAEAAGRycy9lMm9Eb2MueG1sUEsFBgAAAAAGAAYAWQEAAKwFA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2852224" behindDoc="0" locked="0" layoutInCell="1" allowOverlap="1">
                <wp:simplePos x="0" y="0"/>
                <wp:positionH relativeFrom="column">
                  <wp:posOffset>2760345</wp:posOffset>
                </wp:positionH>
                <wp:positionV relativeFrom="paragraph">
                  <wp:posOffset>1736725</wp:posOffset>
                </wp:positionV>
                <wp:extent cx="0" cy="295275"/>
                <wp:effectExtent l="48895" t="0" r="65405" b="9525"/>
                <wp:wrapNone/>
                <wp:docPr id="24" name="直接箭头连接符 24"/>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7.35pt;margin-top:136.75pt;height:23.25pt;width:0pt;z-index:252852224;mso-width-relative:page;mso-height-relative:page;" filled="f" stroked="t" coordsize="21600,21600" o:gfxdata="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ypg+NkAAAALAQAADwAAAAAA&#10;AAABACAAAAAiAAAAZHJzL2Rvd25yZXYueG1sUEsBAhQAFAAAAAgAh07iQFvcmQsSAgAA/wMAAA4A&#10;AAAAAAAAAQAgAAAAKAEAAGRycy9lMm9Eb2MueG1sUEsFBgAAAAAGAAYAWQEAAKwFAAAAAA==&#10;">
                <v:fill on="f" focussize="0,0"/>
                <v:stroke weight="0.5pt" color="#000000" miterlimit="8" joinstyle="miter" endarrow="open"/>
                <v:imagedata o:title=""/>
                <o:lock v:ext="edit" aspectratio="f"/>
              </v:shape>
            </w:pict>
          </mc:Fallback>
        </mc:AlternateContent>
      </w: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2007424" behindDoc="0" locked="0" layoutInCell="1" allowOverlap="1">
                <wp:simplePos x="0" y="0"/>
                <wp:positionH relativeFrom="column">
                  <wp:posOffset>2056130</wp:posOffset>
                </wp:positionH>
                <wp:positionV relativeFrom="paragraph">
                  <wp:posOffset>1243330</wp:posOffset>
                </wp:positionV>
                <wp:extent cx="1410970" cy="424180"/>
                <wp:effectExtent l="4445" t="4445" r="13335" b="9525"/>
                <wp:wrapNone/>
                <wp:docPr id="17" name="文本框 17"/>
                <wp:cNvGraphicFramePr/>
                <a:graphic xmlns:a="http://schemas.openxmlformats.org/drawingml/2006/main">
                  <a:graphicData uri="http://schemas.microsoft.com/office/word/2010/wordprocessingShape">
                    <wps:wsp>
                      <wps:cNvSpPr txBox="1"/>
                      <wps:spPr>
                        <a:xfrm>
                          <a:off x="0" y="0"/>
                          <a:ext cx="1410970" cy="424180"/>
                        </a:xfrm>
                        <a:prstGeom prst="rect">
                          <a:avLst/>
                        </a:prstGeom>
                        <a:solidFill>
                          <a:srgbClr val="FFFFFF"/>
                        </a:solidFill>
                        <a:ln w="6350">
                          <a:solidFill>
                            <a:prstClr val="black"/>
                          </a:solidFill>
                        </a:ln>
                        <a:effectLst/>
                      </wps:spPr>
                      <wps:txbx>
                        <w:txbxContent>
                          <w:p>
                            <w:pPr>
                              <w:rPr>
                                <w:rFonts w:ascii="仿宋_GB2312" w:hAnsi="仿宋_GB2312" w:eastAsia="仿宋_GB2312" w:cs="仿宋_GB2312"/>
                                <w:sz w:val="32"/>
                                <w:szCs w:val="32"/>
                              </w:rPr>
                            </w:pPr>
                            <w:r>
                              <w:rPr>
                                <w:rFonts w:hint="eastAsia" w:ascii="仿宋_GB2312" w:hAnsi="仿宋_GB2312" w:eastAsia="仿宋_GB2312" w:cs="仿宋_GB2312"/>
                                <w:sz w:val="32"/>
                                <w:szCs w:val="32"/>
                              </w:rPr>
                              <w:t>市级统一调配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1.9pt;margin-top:97.9pt;height:33.4pt;width:111.1pt;z-index:252007424;mso-width-relative:page;mso-height-relative:page;" fillcolor="#FFFFFF" filled="t" stroked="t" coordsize="21600,21600" o:gfxdata="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zRHKmtYAAAALAQAADwAAAAAAAAABACAAAAAiAAAAZHJzL2Rvd25yZXYueG1sUEsBAhQAFAAAAAgA&#10;h07iQAn+6ElgAgAAxwQAAA4AAAAAAAAAAQAgAAAAJQEAAGRycy9lMm9Eb2MueG1sUEsFBgAAAAAG&#10;AAYAWQEAAPcFAAAAAA==&#10;">
                <v:fill on="t" focussize="0,0"/>
                <v:stroke weight="0.5pt" color="#000000" joinstyle="round"/>
                <v:imagedata o:title=""/>
                <o:lock v:ext="edit" aspectratio="f"/>
                <v:textbox>
                  <w:txbxContent>
                    <w:p>
                      <w:pPr>
                        <w:rPr>
                          <w:rFonts w:ascii="仿宋_GB2312" w:hAnsi="仿宋_GB2312" w:eastAsia="仿宋_GB2312" w:cs="仿宋_GB2312"/>
                          <w:sz w:val="32"/>
                          <w:szCs w:val="32"/>
                        </w:rPr>
                      </w:pPr>
                      <w:r>
                        <w:rPr>
                          <w:rFonts w:hint="eastAsia" w:ascii="仿宋_GB2312" w:hAnsi="仿宋_GB2312" w:eastAsia="仿宋_GB2312" w:cs="仿宋_GB2312"/>
                          <w:sz w:val="32"/>
                          <w:szCs w:val="32"/>
                        </w:rPr>
                        <w:t>市级统一调配</w:t>
                      </w:r>
                    </w:p>
                  </w:txbxContent>
                </v:textbox>
              </v:shape>
            </w:pict>
          </mc:Fallback>
        </mc:AlternateContent>
      </w: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1994112" behindDoc="0" locked="0" layoutInCell="1" allowOverlap="1">
                <wp:simplePos x="0" y="0"/>
                <wp:positionH relativeFrom="column">
                  <wp:posOffset>2767965</wp:posOffset>
                </wp:positionH>
                <wp:positionV relativeFrom="paragraph">
                  <wp:posOffset>885825</wp:posOffset>
                </wp:positionV>
                <wp:extent cx="0" cy="295275"/>
                <wp:effectExtent l="48895" t="0" r="65405" b="9525"/>
                <wp:wrapNone/>
                <wp:docPr id="16" name="直接箭头连接符 16"/>
                <wp:cNvGraphicFramePr/>
                <a:graphic xmlns:a="http://schemas.openxmlformats.org/drawingml/2006/main">
                  <a:graphicData uri="http://schemas.microsoft.com/office/word/2010/wordprocessingShape">
                    <wps:wsp>
                      <wps:cNvCnPr/>
                      <wps:spPr>
                        <a:xfrm>
                          <a:off x="0" y="0"/>
                          <a:ext cx="0" cy="2952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17.95pt;margin-top:69.75pt;height:23.25pt;width:0pt;z-index:251994112;mso-width-relative:page;mso-height-relative:page;" filled="f" stroked="t" coordsize="21600,21600" o:gfxdata="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VUsq+2QAAAAsBAAAPAAAAAAAA&#10;AAEAIAAAACIAAABkcnMvZG93bnJldi54bWxQSwECFAAUAAAACACHTuJA31mazRECAAD/AwAADgAA&#10;AAAAAAABACAAAAAoAQAAZHJzL2Uyb0RvYy54bWxQSwUGAAAAAAYABgBZAQAAqwUAAAAA&#10;">
                <v:fill on="f" focussize="0,0"/>
                <v:stroke weight="0.5pt" color="#000000" miterlimit="8" joinstyle="miter" endarrow="open"/>
                <v:imagedata o:title=""/>
                <o:lock v:ext="edit" aspectratio="f"/>
              </v:shape>
            </w:pict>
          </mc:Fallback>
        </mc:AlternateContent>
      </w:r>
    </w:p>
    <w:p>
      <w:pPr>
        <w:pStyle w:val="2"/>
        <w:ind w:firstLine="320"/>
        <w:rPr>
          <w:rFonts w:ascii="仿宋_GB2312" w:hAnsi="仿宋_GB2312" w:eastAsia="仿宋_GB2312" w:cs="仿宋_GB2312"/>
          <w:sz w:val="32"/>
          <w:szCs w:val="32"/>
        </w:rPr>
      </w:pPr>
    </w:p>
    <w:p>
      <w:pPr>
        <w:pStyle w:val="2"/>
        <w:ind w:firstLine="320"/>
        <w:rPr>
          <w:rFonts w:ascii="仿宋_GB2312" w:hAnsi="仿宋_GB2312" w:eastAsia="仿宋_GB2312" w:cs="仿宋_GB2312"/>
          <w:sz w:val="32"/>
          <w:szCs w:val="32"/>
        </w:rPr>
      </w:pPr>
    </w:p>
    <w:p>
      <w:pPr>
        <w:pStyle w:val="2"/>
        <w:ind w:firstLine="320"/>
        <w:rPr>
          <w:rFonts w:ascii="仿宋_GB2312" w:hAnsi="仿宋_GB2312" w:eastAsia="仿宋_GB2312" w:cs="仿宋_GB2312"/>
          <w:sz w:val="32"/>
          <w:szCs w:val="32"/>
        </w:rPr>
      </w:pPr>
    </w:p>
    <w:p>
      <w:pPr>
        <w:pStyle w:val="2"/>
        <w:ind w:firstLine="360"/>
        <w:rPr>
          <w:rFonts w:ascii="仿宋_GB2312" w:hAnsi="仿宋_GB2312" w:eastAsia="仿宋_GB2312" w:cs="仿宋_GB2312"/>
          <w:sz w:val="32"/>
          <w:szCs w:val="32"/>
        </w:rPr>
      </w:pP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2095488" behindDoc="0" locked="0" layoutInCell="1" allowOverlap="1">
                <wp:simplePos x="0" y="0"/>
                <wp:positionH relativeFrom="column">
                  <wp:posOffset>1109345</wp:posOffset>
                </wp:positionH>
                <wp:positionV relativeFrom="paragraph">
                  <wp:posOffset>332740</wp:posOffset>
                </wp:positionV>
                <wp:extent cx="3282315" cy="821690"/>
                <wp:effectExtent l="4445" t="4445" r="8890" b="12065"/>
                <wp:wrapNone/>
                <wp:docPr id="20" name="文本框 20"/>
                <wp:cNvGraphicFramePr/>
                <a:graphic xmlns:a="http://schemas.openxmlformats.org/drawingml/2006/main">
                  <a:graphicData uri="http://schemas.microsoft.com/office/word/2010/wordprocessingShape">
                    <wps:wsp>
                      <wps:cNvSpPr txBox="1"/>
                      <wps:spPr>
                        <a:xfrm>
                          <a:off x="0" y="0"/>
                          <a:ext cx="3282315" cy="821690"/>
                        </a:xfrm>
                        <a:prstGeom prst="rect">
                          <a:avLst/>
                        </a:prstGeom>
                        <a:solidFill>
                          <a:srgbClr val="FFFFFF"/>
                        </a:solidFill>
                        <a:ln w="6350">
                          <a:solidFill>
                            <a:prstClr val="black"/>
                          </a:solidFill>
                        </a:ln>
                        <a:effectLst/>
                      </wps:spPr>
                      <wps:txb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市综合执法局发函至消纳场所在地</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政府、管委会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7.35pt;margin-top:26.2pt;height:64.7pt;width:258.45pt;z-index:252095488;mso-width-relative:page;mso-height-relative:page;" fillcolor="#FFFFFF" filled="t" stroked="t" coordsize="21600,21600" o:gfxdata="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0EnMw1gAAAAoBAAAPAAAAAAAAAAEAIAAAACIAAABkcnMvZG93bnJldi54bWxQSwECFAAUAAAA&#10;CACHTuJANQ92oWICAADHBAAADgAAAAAAAAABACAAAAAlAQAAZHJzL2Uyb0RvYy54bWxQSwUGAAAA&#10;AAYABgBZAQAA+QUAAAAA&#10;">
                <v:fill on="t" focussize="0,0"/>
                <v:stroke weight="0.5pt" color="#000000" joinstyle="round"/>
                <v:imagedata o:title=""/>
                <o:lock v:ext="edit" aspectratio="f"/>
                <v:textbo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市综合执法局发函至消纳场所在地</w:t>
                      </w:r>
                    </w:p>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政府、管委会</w:t>
                      </w:r>
                    </w:p>
                  </w:txbxContent>
                </v:textbox>
              </v:shape>
            </w:pict>
          </mc:Fallback>
        </mc:AlternateContent>
      </w:r>
    </w:p>
    <w:p>
      <w:pPr>
        <w:pStyle w:val="2"/>
        <w:ind w:firstLine="320"/>
        <w:rPr>
          <w:rFonts w:ascii="仿宋_GB2312" w:hAnsi="仿宋_GB2312" w:eastAsia="仿宋_GB2312" w:cs="仿宋_GB2312"/>
          <w:sz w:val="32"/>
          <w:szCs w:val="32"/>
        </w:rPr>
      </w:pPr>
    </w:p>
    <w:p>
      <w:pPr>
        <w:pStyle w:val="2"/>
        <w:ind w:firstLine="360"/>
        <w:rPr>
          <w:rFonts w:ascii="仿宋_GB2312" w:hAnsi="仿宋_GB2312" w:eastAsia="仿宋_GB2312" w:cs="仿宋_GB2312"/>
          <w:sz w:val="32"/>
          <w:szCs w:val="32"/>
        </w:rPr>
      </w:pP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2182528" behindDoc="0" locked="0" layoutInCell="1" allowOverlap="1">
                <wp:simplePos x="0" y="0"/>
                <wp:positionH relativeFrom="column">
                  <wp:posOffset>774700</wp:posOffset>
                </wp:positionH>
                <wp:positionV relativeFrom="paragraph">
                  <wp:posOffset>75565</wp:posOffset>
                </wp:positionV>
                <wp:extent cx="3923665" cy="429260"/>
                <wp:effectExtent l="4445" t="4445" r="15240" b="23495"/>
                <wp:wrapNone/>
                <wp:docPr id="21" name="文本框 21"/>
                <wp:cNvGraphicFramePr/>
                <a:graphic xmlns:a="http://schemas.openxmlformats.org/drawingml/2006/main">
                  <a:graphicData uri="http://schemas.microsoft.com/office/word/2010/wordprocessingShape">
                    <wps:wsp>
                      <wps:cNvSpPr txBox="1"/>
                      <wps:spPr>
                        <a:xfrm>
                          <a:off x="0" y="0"/>
                          <a:ext cx="3923665" cy="429260"/>
                        </a:xfrm>
                        <a:prstGeom prst="rect">
                          <a:avLst/>
                        </a:prstGeom>
                        <a:solidFill>
                          <a:srgbClr val="FFFFFF"/>
                        </a:solidFill>
                        <a:ln w="6350">
                          <a:solidFill>
                            <a:prstClr val="black"/>
                          </a:solidFill>
                        </a:ln>
                        <a:effectLst/>
                      </wps:spPr>
                      <wps:txb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施工单位与消纳场管理单位签订消纳合同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pt;margin-top:5.95pt;height:33.8pt;width:308.95pt;z-index:252182528;mso-width-relative:page;mso-height-relative:page;" fillcolor="#FFFFFF" filled="t" stroked="t" coordsize="21600,21600" o:gfxdata="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N&#10;gfEk1AAAAAkBAAAPAAAAAAAAAAEAIAAAACIAAABkcnMvZG93bnJldi54bWxQSwECFAAUAAAACACH&#10;TuJAPoWhmmECAADHBAAADgAAAAAAAAABACAAAAAjAQAAZHJzL2Uyb0RvYy54bWxQSwUGAAAAAAYA&#10;BgBZAQAA9gUAAAAA&#10;">
                <v:fill on="t" focussize="0,0"/>
                <v:stroke weight="0.5pt" color="#000000" joinstyle="round"/>
                <v:imagedata o:title=""/>
                <o:lock v:ext="edit" aspectratio="f"/>
                <v:textbo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施工单位与消纳场管理单位签订消纳合同</w:t>
                      </w:r>
                    </w:p>
                  </w:txbxContent>
                </v:textbox>
              </v:shape>
            </w:pict>
          </mc:Fallback>
        </mc:AlternateContent>
      </w:r>
    </w:p>
    <w:p>
      <w:pPr>
        <w:pStyle w:val="2"/>
        <w:ind w:firstLine="360"/>
        <w:rPr>
          <w:rFonts w:ascii="仿宋_GB2312" w:hAnsi="仿宋_GB2312" w:eastAsia="仿宋_GB2312" w:cs="仿宋_GB2312"/>
          <w:sz w:val="32"/>
          <w:szCs w:val="32"/>
        </w:rPr>
      </w:pP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2340224" behindDoc="0" locked="0" layoutInCell="1" allowOverlap="1">
                <wp:simplePos x="0" y="0"/>
                <wp:positionH relativeFrom="column">
                  <wp:posOffset>570865</wp:posOffset>
                </wp:positionH>
                <wp:positionV relativeFrom="paragraph">
                  <wp:posOffset>190500</wp:posOffset>
                </wp:positionV>
                <wp:extent cx="4333240" cy="427990"/>
                <wp:effectExtent l="5080" t="4445" r="5080" b="5715"/>
                <wp:wrapNone/>
                <wp:docPr id="22" name="文本框 22"/>
                <wp:cNvGraphicFramePr/>
                <a:graphic xmlns:a="http://schemas.openxmlformats.org/drawingml/2006/main">
                  <a:graphicData uri="http://schemas.microsoft.com/office/word/2010/wordprocessingShape">
                    <wps:wsp>
                      <wps:cNvSpPr txBox="1"/>
                      <wps:spPr>
                        <a:xfrm>
                          <a:off x="0" y="0"/>
                          <a:ext cx="4333240" cy="427990"/>
                        </a:xfrm>
                        <a:prstGeom prst="rect">
                          <a:avLst/>
                        </a:prstGeom>
                        <a:solidFill>
                          <a:srgbClr val="FFFFFF"/>
                        </a:solidFill>
                        <a:ln w="6350">
                          <a:solidFill>
                            <a:prstClr val="black"/>
                          </a:solidFill>
                        </a:ln>
                        <a:effectLst/>
                      </wps:spPr>
                      <wps:txb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运输单位准备核准材料递交市综合执法局审批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95pt;margin-top:15pt;height:33.7pt;width:341.2pt;z-index:252340224;mso-width-relative:page;mso-height-relative:page;" fillcolor="#FFFFFF" filled="t" stroked="t" coordsize="21600,21600" o:gfxdata="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FAGjTWAAAACAEAAA8AAAAAAAAAAQAgAAAAIgAAAGRycy9kb3ducmV2LnhtbFBLAQIUABQAAAAI&#10;AIdO4kAAGYxMYQIAAMcEAAAOAAAAAAAAAAEAIAAAACUBAABkcnMvZTJvRG9jLnhtbFBLBQYAAAAA&#10;BgAGAFkBAAD4BQAAAAA=&#10;">
                <v:fill on="t" focussize="0,0"/>
                <v:stroke weight="0.5pt" color="#000000" joinstyle="round"/>
                <v:imagedata o:title=""/>
                <o:lock v:ext="edit" aspectratio="f"/>
                <v:textbo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运输单位准备核准材料递交市综合执法局审批</w:t>
                      </w:r>
                    </w:p>
                  </w:txbxContent>
                </v:textbox>
              </v:shape>
            </w:pict>
          </mc:Fallback>
        </mc:AlternateContent>
      </w:r>
    </w:p>
    <w:p>
      <w:pPr>
        <w:pStyle w:val="2"/>
        <w:ind w:firstLine="360"/>
        <w:rPr>
          <w:rFonts w:ascii="仿宋_GB2312" w:hAnsi="仿宋_GB2312" w:eastAsia="仿宋_GB2312" w:cs="仿宋_GB2312"/>
          <w:sz w:val="32"/>
          <w:szCs w:val="32"/>
        </w:rPr>
      </w:pPr>
      <w:r>
        <w:rPr>
          <w:rFonts w:ascii="方正小标宋简体" w:hAnsi="方正小标宋简体" w:eastAsia="方正小标宋简体" w:cs="方正小标宋简体"/>
          <w:sz w:val="36"/>
          <w:szCs w:val="36"/>
        </w:rPr>
        <mc:AlternateContent>
          <mc:Choice Requires="wps">
            <w:drawing>
              <wp:anchor distT="0" distB="0" distL="114300" distR="114300" simplePos="0" relativeHeight="252515328" behindDoc="0" locked="0" layoutInCell="1" allowOverlap="1">
                <wp:simplePos x="0" y="0"/>
                <wp:positionH relativeFrom="column">
                  <wp:posOffset>1530350</wp:posOffset>
                </wp:positionH>
                <wp:positionV relativeFrom="paragraph">
                  <wp:posOffset>303530</wp:posOffset>
                </wp:positionV>
                <wp:extent cx="2382520" cy="427990"/>
                <wp:effectExtent l="5080" t="4445" r="12700" b="5715"/>
                <wp:wrapNone/>
                <wp:docPr id="23" name="文本框 23"/>
                <wp:cNvGraphicFramePr/>
                <a:graphic xmlns:a="http://schemas.openxmlformats.org/drawingml/2006/main">
                  <a:graphicData uri="http://schemas.microsoft.com/office/word/2010/wordprocessingShape">
                    <wps:wsp>
                      <wps:cNvSpPr txBox="1"/>
                      <wps:spPr>
                        <a:xfrm>
                          <a:off x="0" y="0"/>
                          <a:ext cx="2382520" cy="427990"/>
                        </a:xfrm>
                        <a:prstGeom prst="rect">
                          <a:avLst/>
                        </a:prstGeom>
                        <a:solidFill>
                          <a:srgbClr val="FFFFFF"/>
                        </a:solidFill>
                        <a:ln w="6350">
                          <a:solidFill>
                            <a:prstClr val="black"/>
                          </a:solidFill>
                        </a:ln>
                        <a:effectLst/>
                      </wps:spPr>
                      <wps:txb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市综合执法局核准、审批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0.5pt;margin-top:23.9pt;height:33.7pt;width:187.6pt;z-index:252515328;mso-width-relative:page;mso-height-relative:page;" fillcolor="#FFFFFF" filled="t" stroked="t" coordsize="21600,21600" o:gfxdata="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Et15yXWAAAACgEAAA8AAAAAAAAAAQAgAAAAIgAAAGRycy9kb3ducmV2LnhtbFBLAQIUABQAAAAI&#10;AIdO4kCPBo5EYQIAAMcEAAAOAAAAAAAAAAEAIAAAACUBAABkcnMvZTJvRG9jLnhtbFBLBQYAAAAA&#10;BgAGAFkBAAD4BQAAAAA=&#10;">
                <v:fill on="t" focussize="0,0"/>
                <v:stroke weight="0.5pt" color="#000000" joinstyle="round"/>
                <v:imagedata o:title=""/>
                <o:lock v:ext="edit" aspectratio="f"/>
                <v:textbox>
                  <w:txbxContent>
                    <w:p>
                      <w:pPr>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市综合执法局核准、审批</w:t>
                      </w:r>
                    </w:p>
                  </w:txbxContent>
                </v:textbox>
              </v:shape>
            </w:pict>
          </mc:Fallback>
        </mc:AlternateContent>
      </w:r>
    </w:p>
    <w:p>
      <w:pPr>
        <w:widowControl/>
        <w:spacing w:line="560" w:lineRule="exact"/>
        <w:ind w:firstLine="640" w:firstLineChars="200"/>
        <w:jc w:val="left"/>
        <w:rPr>
          <w:rFonts w:ascii="仿宋_GB2312" w:hAnsi="仿宋_GB2312" w:eastAsia="仿宋_GB2312" w:cs="仿宋_GB2312"/>
          <w:sz w:val="32"/>
          <w:szCs w:val="32"/>
        </w:rPr>
      </w:pPr>
    </w:p>
    <w:p>
      <w:pPr>
        <w:widowControl/>
        <w:spacing w:line="560" w:lineRule="exact"/>
        <w:jc w:val="left"/>
        <w:rPr>
          <w:rFonts w:ascii="黑体" w:hAnsi="黑体" w:eastAsia="黑体" w:cs="黑体"/>
          <w:sz w:val="32"/>
          <w:szCs w:val="32"/>
        </w:rPr>
      </w:pPr>
    </w:p>
    <w:p>
      <w:pPr>
        <w:widowControl/>
        <w:spacing w:line="560" w:lineRule="exact"/>
        <w:jc w:val="left"/>
        <w:rPr>
          <w:rFonts w:ascii="黑体" w:hAnsi="黑体" w:eastAsia="黑体" w:cs="黑体"/>
          <w:sz w:val="32"/>
          <w:szCs w:val="32"/>
        </w:rPr>
      </w:pPr>
    </w:p>
    <w:p>
      <w:pPr>
        <w:widowControl/>
        <w:spacing w:line="560" w:lineRule="exact"/>
        <w:jc w:val="left"/>
        <w:rPr>
          <w:rFonts w:ascii="黑体" w:hAnsi="黑体" w:eastAsia="黑体" w:cs="黑体"/>
          <w:sz w:val="32"/>
          <w:szCs w:val="32"/>
        </w:rPr>
        <w:sectPr>
          <w:pgSz w:w="11905" w:h="16838"/>
          <w:pgMar w:top="1587" w:right="1531" w:bottom="1587" w:left="1531" w:header="851" w:footer="992" w:gutter="0"/>
          <w:cols w:space="0" w:num="1"/>
          <w:docGrid w:type="lines" w:linePitch="315" w:charSpace="0"/>
        </w:sectPr>
      </w:pPr>
    </w:p>
    <w:p>
      <w:pPr>
        <w:spacing w:line="560" w:lineRule="exact"/>
        <w:rPr>
          <w:rFonts w:ascii="黑体" w:hAnsi="黑体" w:eastAsia="黑体" w:cs="黑体"/>
          <w:sz w:val="32"/>
          <w:szCs w:val="32"/>
        </w:rPr>
      </w:pPr>
      <w:r>
        <w:rPr>
          <w:rFonts w:hint="eastAsia" w:ascii="黑体" w:hAnsi="黑体" w:eastAsia="黑体" w:cs="黑体"/>
          <w:sz w:val="32"/>
          <w:szCs w:val="32"/>
        </w:rPr>
        <w:t>附录D</w:t>
      </w:r>
    </w:p>
    <w:p>
      <w:pPr>
        <w:spacing w:line="56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建筑垃圾消纳处置监管流程</w:t>
      </w:r>
    </w:p>
    <w:p>
      <w:pPr>
        <w:spacing w:line="560" w:lineRule="exact"/>
        <w:jc w:val="left"/>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p>
    <w:p>
      <w:pPr>
        <w:spacing w:line="560" w:lineRule="exact"/>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67416576" behindDoc="0" locked="0" layoutInCell="1" allowOverlap="1">
                <wp:simplePos x="0" y="0"/>
                <wp:positionH relativeFrom="column">
                  <wp:posOffset>1870710</wp:posOffset>
                </wp:positionH>
                <wp:positionV relativeFrom="paragraph">
                  <wp:posOffset>71755</wp:posOffset>
                </wp:positionV>
                <wp:extent cx="676275" cy="257175"/>
                <wp:effectExtent l="6350" t="6350" r="22225" b="22225"/>
                <wp:wrapNone/>
                <wp:docPr id="33" name="矩形 33"/>
                <wp:cNvGraphicFramePr/>
                <a:graphic xmlns:a="http://schemas.openxmlformats.org/drawingml/2006/main">
                  <a:graphicData uri="http://schemas.microsoft.com/office/word/2010/wordprocessingShape">
                    <wps:wsp>
                      <wps:cNvSpPr/>
                      <wps:spPr>
                        <a:xfrm>
                          <a:off x="0" y="0"/>
                          <a:ext cx="676275" cy="257175"/>
                        </a:xfrm>
                        <a:prstGeom prst="rect">
                          <a:avLst/>
                        </a:prstGeom>
                        <a:noFill/>
                        <a:ln w="12700" cap="flat" cmpd="sng" algn="ctr">
                          <a:solidFill>
                            <a:srgbClr val="000000"/>
                          </a:solidFill>
                          <a:prstDash val="solid"/>
                          <a:miter lim="800000"/>
                        </a:ln>
                        <a:effectLst/>
                      </wps:spPr>
                      <wps:txbx>
                        <w:txbxContent>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7.3pt;margin-top:5.65pt;height:20.25pt;width:53.25pt;z-index:267416576;v-text-anchor:middle;mso-width-relative:page;mso-height-relative:page;" filled="f" stroked="t" coordsize="21600,21600" o:gfxdata="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SxPa9gAAAAJAQAADwAAAAAAAAABACAAAAAiAAAAZHJz&#10;L2Rvd25yZXYueG1sUEsBAhQAFAAAAAgAh07iQMIkOil2AgAA5QQAAA4AAAAAAAAAAQAgAAAAJwEA&#10;AGRycy9lMm9Eb2MueG1sUEsFBgAAAAAGAAYAWQEAAA8GAAAAAA==&#10;">
                <v:fill on="f" focussize="0,0"/>
                <v:stroke weight="1pt" color="#000000" miterlimit="8" joinstyle="miter"/>
                <v:imagedata o:title=""/>
                <o:lock v:ext="edit" aspectratio="f"/>
                <v:textbox>
                  <w:txbxContent>
                    <w:p/>
                  </w:txbxContent>
                </v:textbox>
              </v:rect>
            </w:pict>
          </mc:Fallback>
        </mc:AlternateContent>
      </w:r>
      <w:r>
        <w:rPr>
          <w:sz w:val="32"/>
        </w:rPr>
        <mc:AlternateContent>
          <mc:Choice Requires="wps">
            <w:drawing>
              <wp:anchor distT="0" distB="0" distL="114300" distR="114300" simplePos="0" relativeHeight="266002432" behindDoc="0" locked="0" layoutInCell="1" allowOverlap="1">
                <wp:simplePos x="0" y="0"/>
                <wp:positionH relativeFrom="column">
                  <wp:posOffset>2637790</wp:posOffset>
                </wp:positionH>
                <wp:positionV relativeFrom="paragraph">
                  <wp:posOffset>232410</wp:posOffset>
                </wp:positionV>
                <wp:extent cx="861695" cy="254635"/>
                <wp:effectExtent l="1270" t="4445" r="13335" b="26670"/>
                <wp:wrapNone/>
                <wp:docPr id="6" name="直接箭头连接符 6"/>
                <wp:cNvGraphicFramePr/>
                <a:graphic xmlns:a="http://schemas.openxmlformats.org/drawingml/2006/main">
                  <a:graphicData uri="http://schemas.microsoft.com/office/word/2010/wordprocessingShape">
                    <wps:wsp>
                      <wps:cNvCnPr/>
                      <wps:spPr>
                        <a:xfrm>
                          <a:off x="3794760" y="2192020"/>
                          <a:ext cx="861695" cy="25463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margin-left:207.7pt;margin-top:18.3pt;height:20.05pt;width:67.85pt;z-index:266002432;mso-width-relative:page;mso-height-relative:page;" filled="f" stroked="t" coordsize="21600,21600" o:gfxdata="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PKB9kAAAAJAQAADwAAAAAAAAABACAAAAAiAAAAZHJzL2Rvd25yZXYueG1sUEsBAhQAFAAAAAgA&#10;h07iQPRgAmMkAgAADgQAAA4AAAAAAAAAAQAgAAAAKAEAAGRycy9lMm9Eb2MueG1sUEsFBgAAAAAG&#10;AAYAWQEAAL4FA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65998336" behindDoc="0" locked="0" layoutInCell="1" allowOverlap="1">
                <wp:simplePos x="0" y="0"/>
                <wp:positionH relativeFrom="column">
                  <wp:posOffset>918210</wp:posOffset>
                </wp:positionH>
                <wp:positionV relativeFrom="paragraph">
                  <wp:posOffset>232410</wp:posOffset>
                </wp:positionV>
                <wp:extent cx="881380" cy="201295"/>
                <wp:effectExtent l="0" t="4445" r="13970" b="41910"/>
                <wp:wrapNone/>
                <wp:docPr id="1" name="直接箭头连接符 1"/>
                <wp:cNvGraphicFramePr/>
                <a:graphic xmlns:a="http://schemas.openxmlformats.org/drawingml/2006/main">
                  <a:graphicData uri="http://schemas.microsoft.com/office/word/2010/wordprocessingShape">
                    <wps:wsp>
                      <wps:cNvCnPr/>
                      <wps:spPr>
                        <a:xfrm flipH="1">
                          <a:off x="1927860" y="2144395"/>
                          <a:ext cx="881380" cy="20129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x;margin-left:72.3pt;margin-top:18.3pt;height:15.85pt;width:69.4pt;z-index:265998336;mso-width-relative:page;mso-height-relative:page;" filled="f" stroked="t" coordsize="21600,21600" o:gfxdata="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nrNN3YAAAACQEAAA8AAAAAAAAAAQAgAAAAIgAAAGRycy9kb3ducmV2LnhtbFBLAQIUABQA&#10;AAAIAIdO4kBu6K6iKQIAABgEAAAOAAAAAAAAAAEAIAAAACcBAABkcnMvZTJvRG9jLnhtbFBLBQYA&#10;AAAABgAGAFkBAADCBQAAAAA=&#10;">
                <v:fill on="f" focussize="0,0"/>
                <v:stroke weight="0.5pt" color="#000000" miterlimit="8" joinstyle="miter" endarrow="open"/>
                <v:imagedata o:title=""/>
                <o:lock v:ext="edit" aspectratio="f"/>
              </v:shape>
            </w:pict>
          </mc:Fallback>
        </mc:AlternateConten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标化管理</w:t>
      </w:r>
      <w:r>
        <w:rPr>
          <w:rFonts w:ascii="仿宋_GB2312" w:hAnsi="仿宋_GB2312" w:eastAsia="仿宋_GB2312" w:cs="仿宋_GB2312"/>
          <w:sz w:val="20"/>
          <w:szCs w:val="20"/>
        </w:rPr>
        <w:t xml:space="preserve">     </w:t>
      </w:r>
      <w:r>
        <w:rPr>
          <w:rFonts w:hint="eastAsia" w:ascii="仿宋_GB2312" w:hAnsi="仿宋_GB2312" w:eastAsia="仿宋_GB2312" w:cs="仿宋_GB2312"/>
          <w:sz w:val="20"/>
          <w:szCs w:val="20"/>
        </w:rPr>
        <w:t xml:space="preserve">    </w:t>
      </w:r>
      <w:r>
        <w:rPr>
          <w:rFonts w:hint="eastAsia" w:ascii="仿宋_GB2312" w:hAnsi="仿宋_GB2312" w:eastAsia="仿宋_GB2312" w:cs="仿宋_GB2312"/>
          <w:sz w:val="32"/>
          <w:szCs w:val="32"/>
        </w:rPr>
        <w:t>住建</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20"/>
          <w:szCs w:val="20"/>
        </w:rPr>
        <w:t>诚信记分</w:t>
      </w:r>
    </w:p>
    <w:p>
      <w:pPr>
        <w:spacing w:line="560" w:lineRule="exact"/>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66155008" behindDoc="0" locked="0" layoutInCell="1" allowOverlap="1">
                <wp:simplePos x="0" y="0"/>
                <wp:positionH relativeFrom="column">
                  <wp:posOffset>-15240</wp:posOffset>
                </wp:positionH>
                <wp:positionV relativeFrom="paragraph">
                  <wp:posOffset>78105</wp:posOffset>
                </wp:positionV>
                <wp:extent cx="876300" cy="257175"/>
                <wp:effectExtent l="6350" t="6350" r="12700" b="22225"/>
                <wp:wrapNone/>
                <wp:docPr id="3" name="矩形 3"/>
                <wp:cNvGraphicFramePr/>
                <a:graphic xmlns:a="http://schemas.openxmlformats.org/drawingml/2006/main">
                  <a:graphicData uri="http://schemas.microsoft.com/office/word/2010/wordprocessingShape">
                    <wps:wsp>
                      <wps:cNvSpPr/>
                      <wps:spPr>
                        <a:xfrm>
                          <a:off x="1127760" y="2433955"/>
                          <a:ext cx="876300" cy="257175"/>
                        </a:xfrm>
                        <a:prstGeom prst="rect">
                          <a:avLst/>
                        </a:prstGeom>
                        <a:noFill/>
                        <a:ln w="12700" cap="flat" cmpd="sng" algn="ctr">
                          <a:solidFill>
                            <a:srgbClr val="000000"/>
                          </a:solidFill>
                          <a:prstDash val="solid"/>
                          <a:miter lim="800000"/>
                        </a:ln>
                        <a:effectLst/>
                      </wps:spPr>
                      <wps:txbx>
                        <w:txbxContent>
                          <w:p>
                            <w:pPr>
                              <w:jc w:val="center"/>
                              <w:rPr>
                                <w:color w:val="000000" w:themeColor="text1"/>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pt;margin-top:6.15pt;height:20.25pt;width:69pt;z-index:266155008;v-text-anchor:middle;mso-width-relative:page;mso-height-relative:page;" filled="f" stroked="t" coordsize="21600,21600" o:gfxdata="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E3HjXvXAAAACAEAAA8AAAAAAAAAAQAgAAAA&#10;IgAAAGRycy9kb3ducmV2LnhtbFBLAQIUABQAAAAIAIdO4kB6tmjWfgIAAO8EAAAOAAAAAAAAAAEA&#10;IAAAACYBAABkcnMvZTJvRG9jLnhtbFBLBQYAAAAABgAGAFkBAAAWBgAAAAA=&#10;">
                <v:fill on="f" focussize="0,0"/>
                <v:stroke weight="1pt" color="#000000" miterlimit="8" joinstyle="miter"/>
                <v:imagedata o:title=""/>
                <o:lock v:ext="edit" aspectratio="f"/>
                <v:textbox>
                  <w:txbxContent>
                    <w:p>
                      <w:pPr>
                        <w:jc w:val="center"/>
                        <w:rPr>
                          <w:color w:val="000000" w:themeColor="text1"/>
                          <w14:textFill>
                            <w14:solidFill>
                              <w14:schemeClr w14:val="tx1"/>
                            </w14:solidFill>
                          </w14:textFill>
                        </w:rPr>
                      </w:pPr>
                    </w:p>
                  </w:txbxContent>
                </v:textbox>
              </v:rect>
            </w:pict>
          </mc:Fallback>
        </mc:AlternateContent>
      </w:r>
      <w:r>
        <w:rPr>
          <w:sz w:val="32"/>
        </w:rPr>
        <mc:AlternateContent>
          <mc:Choice Requires="wps">
            <w:drawing>
              <wp:anchor distT="0" distB="0" distL="114300" distR="114300" simplePos="0" relativeHeight="265999360" behindDoc="0" locked="0" layoutInCell="1" allowOverlap="1">
                <wp:simplePos x="0" y="0"/>
                <wp:positionH relativeFrom="column">
                  <wp:posOffset>2165985</wp:posOffset>
                </wp:positionH>
                <wp:positionV relativeFrom="paragraph">
                  <wp:posOffset>102870</wp:posOffset>
                </wp:positionV>
                <wp:extent cx="0" cy="847725"/>
                <wp:effectExtent l="48895" t="0" r="65405" b="9525"/>
                <wp:wrapNone/>
                <wp:docPr id="4" name="直接箭头连接符 4"/>
                <wp:cNvGraphicFramePr/>
                <a:graphic xmlns:a="http://schemas.openxmlformats.org/drawingml/2006/main">
                  <a:graphicData uri="http://schemas.microsoft.com/office/word/2010/wordprocessingShape">
                    <wps:wsp>
                      <wps:cNvCnPr/>
                      <wps:spPr>
                        <a:xfrm>
                          <a:off x="3289935" y="2439670"/>
                          <a:ext cx="0" cy="847725"/>
                        </a:xfrm>
                        <a:prstGeom prst="straightConnector1">
                          <a:avLst/>
                        </a:prstGeom>
                        <a:noFill/>
                        <a:ln w="6350" cap="flat" cmpd="sng" algn="ctr">
                          <a:solidFill>
                            <a:srgbClr val="000000"/>
                          </a:solidFill>
                          <a:prstDash val="solid"/>
                          <a:miter lim="800000"/>
                          <a:headEnd type="arrow" w="med" len="med"/>
                          <a:tailEnd type="arrow" w="med" len="med"/>
                        </a:ln>
                        <a:effectLst/>
                      </wps:spPr>
                      <wps:bodyPr/>
                    </wps:wsp>
                  </a:graphicData>
                </a:graphic>
              </wp:anchor>
            </w:drawing>
          </mc:Choice>
          <mc:Fallback>
            <w:pict>
              <v:shape id="_x0000_s1026" o:spid="_x0000_s1026" o:spt="32" type="#_x0000_t32" style="position:absolute;left:0pt;margin-left:170.55pt;margin-top:8.1pt;height:66.75pt;width:0pt;z-index:265999360;mso-width-relative:page;mso-height-relative:page;" filled="f" stroked="t" coordsize="21600,21600" o:gfxdata="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oB&#10;E13WAAAACgEAAA8AAAAAAAAAAQAgAAAAIgAAAGRycy9kb3ducmV2LnhtbFBLAQIUABQAAAAIAIdO&#10;4kBephh9JQIAADQEAAAOAAAAAAAAAAEAIAAAACUBAABkcnMvZTJvRG9jLnhtbFBLBQYAAAAABgAG&#10;AFkBAAC8BQAAAAA=&#10;">
                <v:fill on="f" focussize="0,0"/>
                <v:stroke weight="0.5pt" color="#000000" miterlimit="8" joinstyle="miter" startarrow="open" endarrow="open"/>
                <v:imagedata o:title=""/>
                <o:lock v:ext="edit" aspectratio="f"/>
              </v:shape>
            </w:pict>
          </mc:Fallback>
        </mc:AlternateContent>
      </w:r>
      <w:r>
        <w:rPr>
          <w:sz w:val="32"/>
        </w:rPr>
        <mc:AlternateContent>
          <mc:Choice Requires="wps">
            <w:drawing>
              <wp:anchor distT="0" distB="0" distL="114300" distR="114300" simplePos="0" relativeHeight="281617408" behindDoc="0" locked="0" layoutInCell="1" allowOverlap="1">
                <wp:simplePos x="0" y="0"/>
                <wp:positionH relativeFrom="column">
                  <wp:posOffset>3537585</wp:posOffset>
                </wp:positionH>
                <wp:positionV relativeFrom="paragraph">
                  <wp:posOffset>68580</wp:posOffset>
                </wp:positionV>
                <wp:extent cx="1466850" cy="257175"/>
                <wp:effectExtent l="6350" t="6350" r="12700" b="22225"/>
                <wp:wrapNone/>
                <wp:docPr id="42" name="矩形 42"/>
                <wp:cNvGraphicFramePr/>
                <a:graphic xmlns:a="http://schemas.openxmlformats.org/drawingml/2006/main">
                  <a:graphicData uri="http://schemas.microsoft.com/office/word/2010/wordprocessingShape">
                    <wps:wsp>
                      <wps:cNvSpPr/>
                      <wps:spPr>
                        <a:xfrm>
                          <a:off x="0" y="0"/>
                          <a:ext cx="1466850" cy="257175"/>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8.55pt;margin-top:5.4pt;height:20.25pt;width:115.5pt;z-index:281617408;v-text-anchor:middle;mso-width-relative:page;mso-height-relative:page;" filled="f" stroked="t" coordsize="21600,21600" o:gfxdata="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U8ab89YAAAAJAQAADwAAAAAAAAABACAAAAAiAAAAZHJzL2Rv&#10;d25yZXYueG1sUEsBAhQAFAAAAAgAh07iQP3XsaZ1AgAA5gQAAA4AAAAAAAAAAQAgAAAAJQEAAGRy&#10;cy9lMm9Eb2MueG1sUEsFBgAAAAAGAAYAWQEAAAwGAAAAAA==&#10;">
                <v:fill on="f" focussize="0,0"/>
                <v:stroke weight="1pt" color="#000000" miterlimit="8" joinstyle="miter"/>
                <v:imagedata o:title=""/>
                <o:lock v:ext="edit" aspectratio="f"/>
                <v:textbox>
                  <w:txbxContent>
                    <w:p>
                      <w:pPr>
                        <w:jc w:val="center"/>
                      </w:pPr>
                    </w:p>
                  </w:txbxContent>
                </v:textbox>
              </v:rect>
            </w:pict>
          </mc:Fallback>
        </mc:AlternateContent>
      </w:r>
      <w:r>
        <w:rPr>
          <w:rFonts w:hint="eastAsia" w:ascii="仿宋_GB2312" w:hAnsi="仿宋_GB2312" w:eastAsia="仿宋_GB2312" w:cs="仿宋_GB2312"/>
          <w:sz w:val="32"/>
          <w:szCs w:val="32"/>
        </w:rPr>
        <w:t>建筑工地</w: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规范扫码</w:t>
      </w:r>
      <w:r>
        <w:rPr>
          <w:rFonts w:ascii="仿宋_GB2312" w:hAnsi="仿宋_GB2312" w:eastAsia="仿宋_GB2312" w:cs="仿宋_GB2312"/>
          <w:sz w:val="32"/>
          <w:szCs w:val="32"/>
        </w:rPr>
        <w:t xml:space="preserve">                     施工、建设单位</w:t>
      </w:r>
    </w:p>
    <w:p>
      <w:pPr>
        <w:spacing w:line="560" w:lineRule="exact"/>
        <w:jc w:val="left"/>
        <w:rPr>
          <w:rFonts w:ascii="仿宋_GB2312" w:hAnsi="仿宋_GB2312" w:eastAsia="仿宋_GB2312" w:cs="仿宋_GB2312"/>
          <w:sz w:val="20"/>
          <w:szCs w:val="20"/>
        </w:rPr>
      </w:pPr>
      <w:r>
        <w:rPr>
          <w:sz w:val="32"/>
        </w:rPr>
        <mc:AlternateContent>
          <mc:Choice Requires="wps">
            <w:drawing>
              <wp:anchor distT="0" distB="0" distL="114300" distR="114300" simplePos="0" relativeHeight="266000384" behindDoc="0" locked="0" layoutInCell="1" allowOverlap="1">
                <wp:simplePos x="0" y="0"/>
                <wp:positionH relativeFrom="column">
                  <wp:posOffset>2756535</wp:posOffset>
                </wp:positionH>
                <wp:positionV relativeFrom="paragraph">
                  <wp:posOffset>50165</wp:posOffset>
                </wp:positionV>
                <wp:extent cx="1104900" cy="676275"/>
                <wp:effectExtent l="2540" t="0" r="16510" b="9525"/>
                <wp:wrapNone/>
                <wp:docPr id="5" name="直接箭头连接符 5"/>
                <wp:cNvGraphicFramePr/>
                <a:graphic xmlns:a="http://schemas.openxmlformats.org/drawingml/2006/main">
                  <a:graphicData uri="http://schemas.microsoft.com/office/word/2010/wordprocessingShape">
                    <wps:wsp>
                      <wps:cNvCnPr/>
                      <wps:spPr>
                        <a:xfrm flipV="1">
                          <a:off x="3966210" y="2849245"/>
                          <a:ext cx="1104900" cy="676275"/>
                        </a:xfrm>
                        <a:prstGeom prst="straightConnector1">
                          <a:avLst/>
                        </a:prstGeom>
                        <a:noFill/>
                        <a:ln w="6350" cap="flat" cmpd="sng" algn="ctr">
                          <a:solidFill>
                            <a:srgbClr val="000000"/>
                          </a:solidFill>
                          <a:prstDash val="solid"/>
                          <a:miter lim="800000"/>
                          <a:tailEnd type="arrow" w="med" len="med"/>
                        </a:ln>
                        <a:effectLst/>
                      </wps:spPr>
                      <wps:bodyPr/>
                    </wps:wsp>
                  </a:graphicData>
                </a:graphic>
              </wp:anchor>
            </w:drawing>
          </mc:Choice>
          <mc:Fallback>
            <w:pict>
              <v:shape id="_x0000_s1026" o:spid="_x0000_s1026" o:spt="32" type="#_x0000_t32" style="position:absolute;left:0pt;flip:y;margin-left:217.05pt;margin-top:3.95pt;height:53.25pt;width:87pt;z-index:266000384;mso-width-relative:page;mso-height-relative:page;" filled="f" stroked="t" coordsize="21600,21600" o:gfxdata="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X7myNgAAAAJAQAADwAAAAAAAAABACAAAAAiAAAAZHJzL2Rvd25yZXYueG1sUEsB&#10;AhQAFAAAAAgAh07iQHJFTAYuAgAAGQQAAA4AAAAAAAAAAQAgAAAAJwEAAGRycy9lMm9Eb2MueG1s&#10;UEsFBgAAAAAGAAYAWQEAAMcFAAAAAA==&#10;">
                <v:fill on="f" focussize="0,0"/>
                <v:stroke weight="0.5pt" color="#000000" miterlimit="8" joinstyle="miter" endarrow="open"/>
                <v:imagedata o:title=""/>
                <o:lock v:ext="edit" aspectratio="f"/>
              </v:shape>
            </w:pict>
          </mc:Fallback>
        </mc:AlternateConten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抄告</w:t>
      </w:r>
    </w:p>
    <w:p>
      <w:pPr>
        <w:spacing w:line="560" w:lineRule="exact"/>
        <w:ind w:firstLine="5200" w:firstLineChars="2600"/>
        <w:jc w:val="left"/>
        <w:rPr>
          <w:rFonts w:ascii="仿宋_GB2312" w:hAnsi="仿宋_GB2312" w:eastAsia="仿宋_GB2312" w:cs="仿宋_GB2312"/>
          <w:sz w:val="32"/>
          <w:szCs w:val="32"/>
        </w:rPr>
      </w:pPr>
      <w:r>
        <w:rPr>
          <w:rFonts w:hint="eastAsia" w:ascii="仿宋_GB2312" w:hAnsi="仿宋_GB2312" w:eastAsia="仿宋_GB2312" w:cs="仿宋_GB2312"/>
          <w:sz w:val="20"/>
          <w:szCs w:val="20"/>
        </w:rPr>
        <w:t>查处</w:t>
      </w:r>
    </w:p>
    <w:p>
      <w:pPr>
        <w:spacing w:line="560" w:lineRule="exact"/>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67417600" behindDoc="0" locked="0" layoutInCell="1" allowOverlap="1">
                <wp:simplePos x="0" y="0"/>
                <wp:positionH relativeFrom="column">
                  <wp:posOffset>1432560</wp:posOffset>
                </wp:positionH>
                <wp:positionV relativeFrom="paragraph">
                  <wp:posOffset>24765</wp:posOffset>
                </wp:positionV>
                <wp:extent cx="1390650" cy="371475"/>
                <wp:effectExtent l="6350" t="6350" r="12700" b="22225"/>
                <wp:wrapNone/>
                <wp:docPr id="34" name="椭圆 34"/>
                <wp:cNvGraphicFramePr/>
                <a:graphic xmlns:a="http://schemas.openxmlformats.org/drawingml/2006/main">
                  <a:graphicData uri="http://schemas.microsoft.com/office/word/2010/wordprocessingShape">
                    <wps:wsp>
                      <wps:cNvSpPr/>
                      <wps:spPr>
                        <a:xfrm>
                          <a:off x="2594610" y="3437890"/>
                          <a:ext cx="1390650" cy="371475"/>
                        </a:xfrm>
                        <a:prstGeom prst="ellipse">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12.8pt;margin-top:1.95pt;height:29.25pt;width:109.5pt;z-index:267417600;v-text-anchor:middle;mso-width-relative:page;mso-height-relative:page;" filled="f" stroked="t" coordsize="21600,21600" o:gfxdata="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hMUdA1gAAAAgBAAAPAAAAAAAAAAEA&#10;IAAAACIAAABkcnMvZG93bnJldi54bWxQSwECFAAUAAAACACHTuJAI9/GcIMCAAD1BAAADgAAAAAA&#10;AAABACAAAAAlAQAAZHJzL2Uyb0RvYy54bWxQSwUGAAAAAAYABgBZAQAAGgYAAAAA&#10;">
                <v:fill on="f" focussize="0,0"/>
                <v:stroke weight="1pt" color="#000000"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66005504" behindDoc="0" locked="0" layoutInCell="1" allowOverlap="1">
                <wp:simplePos x="0" y="0"/>
                <wp:positionH relativeFrom="column">
                  <wp:posOffset>2813685</wp:posOffset>
                </wp:positionH>
                <wp:positionV relativeFrom="paragraph">
                  <wp:posOffset>377190</wp:posOffset>
                </wp:positionV>
                <wp:extent cx="1190625" cy="361950"/>
                <wp:effectExtent l="1270" t="4445" r="8255" b="33655"/>
                <wp:wrapNone/>
                <wp:docPr id="9" name="直接箭头连接符 9"/>
                <wp:cNvGraphicFramePr/>
                <a:graphic xmlns:a="http://schemas.openxmlformats.org/drawingml/2006/main">
                  <a:graphicData uri="http://schemas.microsoft.com/office/word/2010/wordprocessingShape">
                    <wps:wsp>
                      <wps:cNvCnPr/>
                      <wps:spPr>
                        <a:xfrm>
                          <a:off x="3975735" y="3767455"/>
                          <a:ext cx="1190625" cy="36195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21.55pt;margin-top:29.7pt;height:28.5pt;width:93.75pt;z-index:266005504;mso-width-relative:page;mso-height-relative:page;" filled="f" stroked="t" coordsize="21600,21600" o:gfxdata="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cswcR2AAAAAoB&#10;AAAPAAAAAAAAAAEAIAAAACIAAABkcnMvZG93bnJldi54bWxQSwECFAAUAAAACACHTuJANu2xMRsC&#10;AAD9AwAADgAAAAAAAAABACAAAAAnAQAAZHJzL2Uyb0RvYy54bWxQSwUGAAAAAAYABgBZAQAAtAUA&#10;AAAA&#10;">
                <v:fill on="f" focussize="0,0"/>
                <v:stroke weight="0.5pt" color="#000000" miterlimit="8" joinstyle="miter" endarrow="open"/>
                <v:imagedata o:title=""/>
                <o:lock v:ext="edit" aspectratio="f"/>
              </v:shape>
            </w:pict>
          </mc:Fallback>
        </mc:AlternateContent>
      </w:r>
      <w:r>
        <w:rPr>
          <w:rFonts w:ascii="仿宋_GB2312" w:hAnsi="仿宋_GB2312" w:eastAsia="仿宋_GB2312" w:cs="仿宋_GB2312"/>
          <w:sz w:val="32"/>
          <w:szCs w:val="32"/>
        </w:rPr>
        <w:t xml:space="preserve">               综合行政执法        </w:t>
      </w:r>
    </w:p>
    <w:p>
      <w:pPr>
        <w:spacing w:line="560" w:lineRule="exact"/>
        <w:ind w:firstLine="1280" w:firstLineChars="400"/>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66009600" behindDoc="0" locked="0" layoutInCell="1" allowOverlap="1">
                <wp:simplePos x="0" y="0"/>
                <wp:positionH relativeFrom="column">
                  <wp:posOffset>2499360</wp:posOffset>
                </wp:positionH>
                <wp:positionV relativeFrom="paragraph">
                  <wp:posOffset>147320</wp:posOffset>
                </wp:positionV>
                <wp:extent cx="0" cy="1979295"/>
                <wp:effectExtent l="48895" t="0" r="65405" b="1905"/>
                <wp:wrapNone/>
                <wp:docPr id="11" name="直接箭头连接符 11"/>
                <wp:cNvGraphicFramePr/>
                <a:graphic xmlns:a="http://schemas.openxmlformats.org/drawingml/2006/main">
                  <a:graphicData uri="http://schemas.microsoft.com/office/word/2010/wordprocessingShape">
                    <wps:wsp>
                      <wps:cNvCnPr/>
                      <wps:spPr>
                        <a:xfrm>
                          <a:off x="0" y="0"/>
                          <a:ext cx="0" cy="1979295"/>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margin-left:196.8pt;margin-top:11.6pt;height:155.85pt;width:0pt;z-index:266009600;mso-width-relative:page;mso-height-relative:page;" filled="f" stroked="t" coordsize="21600,21600" o:gfxdata="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5+3D1wAAAAoBAAAPAAAAAAAAAAEA&#10;IAAAACIAAABkcnMvZG93bnJldi54bWxQSwECFAAUAAAACACHTuJAoD+WZBACAAAHBAAADgAAAAAA&#10;AAABACAAAAAmAQAAZHJzL2Uyb0RvYy54bWxQSwUGAAAAAAYABgBZAQAAqAUAAAAA&#10;">
                <v:fill on="f" focussize="0,0"/>
                <v:stroke weight="0.5pt" color="#000000" miterlimit="8" joinstyle="miter" startarrow="open" endarrow="open"/>
                <v:imagedata o:title=""/>
                <o:lock v:ext="edit" aspectratio="f"/>
              </v:shape>
            </w:pict>
          </mc:Fallback>
        </mc:AlternateContent>
      </w:r>
      <w:r>
        <w:rPr>
          <w:sz w:val="32"/>
        </w:rPr>
        <mc:AlternateContent>
          <mc:Choice Requires="wps">
            <w:drawing>
              <wp:anchor distT="0" distB="0" distL="114300" distR="114300" simplePos="0" relativeHeight="266007552" behindDoc="0" locked="0" layoutInCell="1" allowOverlap="1">
                <wp:simplePos x="0" y="0"/>
                <wp:positionH relativeFrom="column">
                  <wp:posOffset>1880235</wp:posOffset>
                </wp:positionH>
                <wp:positionV relativeFrom="paragraph">
                  <wp:posOffset>147320</wp:posOffset>
                </wp:positionV>
                <wp:extent cx="9525" cy="914400"/>
                <wp:effectExtent l="48260" t="0" r="56515" b="0"/>
                <wp:wrapNone/>
                <wp:docPr id="10" name="直接箭头连接符 10"/>
                <wp:cNvGraphicFramePr/>
                <a:graphic xmlns:a="http://schemas.openxmlformats.org/drawingml/2006/main">
                  <a:graphicData uri="http://schemas.microsoft.com/office/word/2010/wordprocessingShape">
                    <wps:wsp>
                      <wps:cNvCnPr/>
                      <wps:spPr>
                        <a:xfrm flipH="1">
                          <a:off x="0" y="0"/>
                          <a:ext cx="9525" cy="914400"/>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flip:x;margin-left:148.05pt;margin-top:11.6pt;height:72pt;width:0.75pt;z-index:266007552;mso-width-relative:page;mso-height-relative:page;" filled="f" stroked="t" coordsize="21600,21600" o:gfxdata="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xjBRvaAAAA&#10;CgEAAA8AAAAAAAAAAQAgAAAAIgAAAGRycy9kb3ducmV2LnhtbFBLAQIUABQAAAAIAIdO4kBC2QpK&#10;GwIAABMEAAAOAAAAAAAAAAEAIAAAACkBAABkcnMvZTJvRG9jLnhtbFBLBQYAAAAABgAGAFkBAAC2&#10;BQAAAAA=&#10;">
                <v:fill on="f" focussize="0,0"/>
                <v:stroke weight="0.5pt" color="#000000" miterlimit="8" joinstyle="miter" startarrow="open" endarrow="open"/>
                <v:imagedata o:title=""/>
                <o:lock v:ext="edit" aspectratio="f"/>
              </v:shape>
            </w:pict>
          </mc:Fallback>
        </mc:AlternateContent>
      </w:r>
      <w:r>
        <w:rPr>
          <w:rFonts w:ascii="仿宋_GB2312" w:hAnsi="仿宋_GB2312" w:eastAsia="仿宋_GB2312" w:cs="仿宋_GB2312"/>
          <w:sz w:val="20"/>
          <w:szCs w:val="20"/>
        </w:rPr>
        <mc:AlternateContent>
          <mc:Choice Requires="wps">
            <w:drawing>
              <wp:anchor distT="0" distB="0" distL="114300" distR="114300" simplePos="0" relativeHeight="266003456" behindDoc="0" locked="0" layoutInCell="1" allowOverlap="1">
                <wp:simplePos x="0" y="0"/>
                <wp:positionH relativeFrom="column">
                  <wp:posOffset>880110</wp:posOffset>
                </wp:positionH>
                <wp:positionV relativeFrom="paragraph">
                  <wp:posOffset>59690</wp:posOffset>
                </wp:positionV>
                <wp:extent cx="714375" cy="381000"/>
                <wp:effectExtent l="0" t="4445" r="9525" b="14605"/>
                <wp:wrapNone/>
                <wp:docPr id="7" name="直接箭头连接符 7"/>
                <wp:cNvGraphicFramePr/>
                <a:graphic xmlns:a="http://schemas.openxmlformats.org/drawingml/2006/main">
                  <a:graphicData uri="http://schemas.microsoft.com/office/word/2010/wordprocessingShape">
                    <wps:wsp>
                      <wps:cNvCnPr/>
                      <wps:spPr>
                        <a:xfrm flipH="1">
                          <a:off x="2042160" y="3771265"/>
                          <a:ext cx="714375" cy="3810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69.3pt;margin-top:4.7pt;height:30pt;width:56.25pt;z-index:266003456;mso-width-relative:page;mso-height-relative:page;" filled="f" stroked="t" coordsize="21600,21600" o:gfxdata="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cuh4t&#10;1wAAAAgBAAAPAAAAAAAAAAEAIAAAACIAAABkcnMvZG93bnJldi54bWxQSwECFAAUAAAACACHTuJA&#10;5kQzySICAAAGBAAADgAAAAAAAAABACAAAAAmAQAAZHJzL2Uyb0RvYy54bWxQSwUGAAAAAAYABgBZ&#10;AQAAugUAAAAA&#10;">
                <v:fill on="f" focussize="0,0"/>
                <v:stroke weight="0.5pt" color="#000000" miterlimit="8" joinstyle="miter" endarrow="open"/>
                <v:imagedata o:title=""/>
                <o:lock v:ext="edit" aspectratio="f"/>
              </v:shape>
            </w:pict>
          </mc:Fallback>
        </mc:AlternateContent>
      </w:r>
      <w:r>
        <w:rPr>
          <w:rFonts w:hint="eastAsia" w:ascii="仿宋_GB2312" w:hAnsi="仿宋_GB2312" w:eastAsia="仿宋_GB2312" w:cs="仿宋_GB2312"/>
          <w:sz w:val="20"/>
          <w:szCs w:val="20"/>
        </w:rPr>
        <w:t xml:space="preserve">  运输管理</w:t>
      </w:r>
      <w:r>
        <w:rPr>
          <w:rFonts w:ascii="仿宋_GB2312" w:hAnsi="仿宋_GB2312" w:eastAsia="仿宋_GB2312" w:cs="仿宋_GB2312"/>
          <w:sz w:val="20"/>
          <w:szCs w:val="20"/>
        </w:rPr>
        <w:t xml:space="preserve">                           </w:t>
      </w:r>
      <w:r>
        <w:rPr>
          <w:rFonts w:hint="eastAsia" w:ascii="仿宋_GB2312" w:hAnsi="仿宋_GB2312" w:eastAsia="仿宋_GB2312" w:cs="仿宋_GB2312"/>
          <w:sz w:val="20"/>
          <w:szCs w:val="20"/>
        </w:rPr>
        <w:t>诚信记分、查处</w:t>
      </w:r>
    </w:p>
    <w:p>
      <w:pPr>
        <w:spacing w:line="560" w:lineRule="exact"/>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83036672" behindDoc="0" locked="0" layoutInCell="1" allowOverlap="1">
                <wp:simplePos x="0" y="0"/>
                <wp:positionH relativeFrom="column">
                  <wp:posOffset>3680460</wp:posOffset>
                </wp:positionH>
                <wp:positionV relativeFrom="paragraph">
                  <wp:posOffset>71755</wp:posOffset>
                </wp:positionV>
                <wp:extent cx="876300" cy="257175"/>
                <wp:effectExtent l="6350" t="6350" r="12700" b="22225"/>
                <wp:wrapNone/>
                <wp:docPr id="43" name="矩形 43"/>
                <wp:cNvGraphicFramePr/>
                <a:graphic xmlns:a="http://schemas.openxmlformats.org/drawingml/2006/main">
                  <a:graphicData uri="http://schemas.microsoft.com/office/word/2010/wordprocessingShape">
                    <wps:wsp>
                      <wps:cNvSpPr/>
                      <wps:spPr>
                        <a:xfrm>
                          <a:off x="0" y="0"/>
                          <a:ext cx="876300" cy="25717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9.8pt;margin-top:5.65pt;height:20.25pt;width:69pt;z-index:283036672;v-text-anchor:middle;mso-width-relative:page;mso-height-relative:page;" filled="f" stroked="t" coordsize="21600,21600" o:gfxdata="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jvNPkdcAAAAJAQAADwAAAAAAAAABACAAAAAiAAAAZHJzL2Rvd25yZXYu&#10;eG1sUEsBAhQAFAAAAAgAh07iQEk8lcFuAgAA2gQAAA4AAAAAAAAAAQAgAAAAJgEAAGRycy9lMm9E&#10;b2MueG1sUEsFBgAAAAAGAAYAWQEAAAYGAAAAAA==&#10;">
                <v:fill on="f" focussize="0,0"/>
                <v:stroke weight="1pt" color="#000000" miterlimit="8" joinstyle="miter"/>
                <v:imagedata o:title=""/>
                <o:lock v:ext="edit" aspectratio="f"/>
              </v:rect>
            </w:pict>
          </mc:Fallback>
        </mc:AlternateContent>
      </w:r>
      <w:r>
        <w:rPr>
          <w:sz w:val="32"/>
        </w:rPr>
        <mc:AlternateContent>
          <mc:Choice Requires="wps">
            <w:drawing>
              <wp:anchor distT="0" distB="0" distL="114300" distR="114300" simplePos="0" relativeHeight="266312704" behindDoc="0" locked="0" layoutInCell="1" allowOverlap="1">
                <wp:simplePos x="0" y="0"/>
                <wp:positionH relativeFrom="column">
                  <wp:posOffset>-34290</wp:posOffset>
                </wp:positionH>
                <wp:positionV relativeFrom="paragraph">
                  <wp:posOffset>81280</wp:posOffset>
                </wp:positionV>
                <wp:extent cx="876300" cy="257175"/>
                <wp:effectExtent l="6350" t="6350" r="12700" b="22225"/>
                <wp:wrapNone/>
                <wp:docPr id="8" name="矩形 8"/>
                <wp:cNvGraphicFramePr/>
                <a:graphic xmlns:a="http://schemas.openxmlformats.org/drawingml/2006/main">
                  <a:graphicData uri="http://schemas.microsoft.com/office/word/2010/wordprocessingShape">
                    <wps:wsp>
                      <wps:cNvSpPr/>
                      <wps:spPr>
                        <a:xfrm>
                          <a:off x="0" y="0"/>
                          <a:ext cx="876300" cy="257175"/>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6.4pt;height:20.25pt;width:69pt;z-index:266312704;v-text-anchor:middle;mso-width-relative:page;mso-height-relative:page;" filled="f" stroked="t" coordsize="21600,21600" o:gfxdata="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MKLVHjXAAAACAEAAA8AAAAAAAAAAQAgAAAAIgAAAGRycy9kb3du&#10;cmV2LnhtbFBLAQIUABQAAAAIAIdO4kBIPixDcgIAAOMEAAAOAAAAAAAAAAEAIAAAACYBAABkcnMv&#10;ZTJvRG9jLnhtbFBLBQYAAAAABgAGAFkBAAAKBgAAAAA=&#10;">
                <v:fill on="f" focussize="0,0"/>
                <v:stroke weight="1pt" color="#000000" miterlimit="8" joinstyle="miter"/>
                <v:imagedata o:title=""/>
                <o:lock v:ext="edit" aspectratio="f"/>
                <v:textbox>
                  <w:txbxContent>
                    <w:p>
                      <w:pPr>
                        <w:jc w:val="center"/>
                      </w:pPr>
                    </w:p>
                  </w:txbxContent>
                </v:textbox>
              </v:rect>
            </w:pict>
          </mc:Fallback>
        </mc:AlternateContent>
      </w:r>
      <w:r>
        <w:rPr>
          <w:rFonts w:hint="eastAsia" w:ascii="仿宋_GB2312" w:hAnsi="仿宋_GB2312" w:eastAsia="仿宋_GB2312" w:cs="仿宋_GB2312"/>
          <w:sz w:val="32"/>
          <w:szCs w:val="32"/>
        </w:rPr>
        <w:t>运输车辆</w: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抄告</w:t>
      </w:r>
      <w:r>
        <w:rPr>
          <w:rFonts w:ascii="仿宋_GB2312" w:hAnsi="仿宋_GB2312" w:eastAsia="仿宋_GB2312" w:cs="仿宋_GB2312"/>
          <w:sz w:val="32"/>
          <w:szCs w:val="32"/>
        </w:rPr>
        <w:t xml:space="preserve">                   运输企业</w:t>
      </w:r>
    </w:p>
    <w:p>
      <w:pPr>
        <w:spacing w:line="560" w:lineRule="exact"/>
        <w:ind w:firstLine="1000" w:firstLineChars="500"/>
        <w:jc w:val="left"/>
        <w:rPr>
          <w:rFonts w:ascii="仿宋_GB2312" w:hAnsi="仿宋_GB2312" w:eastAsia="仿宋_GB2312" w:cs="仿宋_GB2312"/>
          <w:sz w:val="32"/>
          <w:szCs w:val="32"/>
        </w:rPr>
      </w:pPr>
      <w:r>
        <w:rPr>
          <w:rFonts w:hint="eastAsia" w:ascii="仿宋_GB2312" w:hAnsi="仿宋_GB2312" w:eastAsia="仿宋_GB2312" w:cs="仿宋_GB2312"/>
          <w:sz w:val="20"/>
          <w:szCs w:val="20"/>
        </w:rPr>
        <w:t>运输管理</w:t>
      </w:r>
      <w:r>
        <w:rPr>
          <w:rFonts w:ascii="仿宋_GB2312" w:hAnsi="仿宋_GB2312" w:eastAsia="仿宋_GB2312" w:cs="仿宋_GB2312"/>
          <w:sz w:val="20"/>
          <w:szCs w:val="20"/>
        </w:rPr>
        <mc:AlternateContent>
          <mc:Choice Requires="wps">
            <w:drawing>
              <wp:anchor distT="0" distB="0" distL="114300" distR="114300" simplePos="0" relativeHeight="266004480" behindDoc="0" locked="0" layoutInCell="1" allowOverlap="1">
                <wp:simplePos x="0" y="0"/>
                <wp:positionH relativeFrom="column">
                  <wp:posOffset>861060</wp:posOffset>
                </wp:positionH>
                <wp:positionV relativeFrom="paragraph">
                  <wp:posOffset>20955</wp:posOffset>
                </wp:positionV>
                <wp:extent cx="714375" cy="400050"/>
                <wp:effectExtent l="0" t="1905" r="9525" b="17145"/>
                <wp:wrapNone/>
                <wp:docPr id="12" name="直接箭头连接符 12"/>
                <wp:cNvGraphicFramePr/>
                <a:graphic xmlns:a="http://schemas.openxmlformats.org/drawingml/2006/main">
                  <a:graphicData uri="http://schemas.microsoft.com/office/word/2010/wordprocessingShape">
                    <wps:wsp>
                      <wps:cNvCnPr/>
                      <wps:spPr>
                        <a:xfrm flipH="1" flipV="1">
                          <a:off x="1956435" y="4662805"/>
                          <a:ext cx="714375" cy="40005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67.8pt;margin-top:1.65pt;height:31.5pt;width:56.25pt;z-index:266004480;mso-width-relative:page;mso-height-relative:page;" filled="f" stroked="t" coordsize="21600,21600" o:gfxdata="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0b&#10;NN3WAAAACAEAAA8AAAAAAAAAAQAgAAAAIgAAAGRycy9kb3ducmV2LnhtbFBLAQIUABQAAAAIAIdO&#10;4kDmdVCaJQIAABIEAAAOAAAAAAAAAAEAIAAAACUBAABkcnMvZTJvRG9jLnhtbFBLBQYAAAAABgAG&#10;AFkBAAC8BQAAAAA=&#10;">
                <v:fill on="f" focussize="0,0"/>
                <v:stroke weight="0.5pt" color="#000000" miterlimit="8" joinstyle="miter" endarrow="open"/>
                <v:imagedata o:title=""/>
                <o:lock v:ext="edit" aspectratio="f"/>
              </v:shape>
            </w:pict>
          </mc:Fallback>
        </mc:AlternateContent>
      </w:r>
      <w:r>
        <w:rPr>
          <w:rFonts w:hint="eastAsia" w:ascii="仿宋_GB2312" w:hAnsi="仿宋_GB2312" w:eastAsia="仿宋_GB2312" w:cs="仿宋_GB2312"/>
          <w:sz w:val="20"/>
          <w:szCs w:val="20"/>
        </w:rPr>
        <w:t>，事故认定</w:t>
      </w:r>
      <w:r>
        <w:rPr>
          <w:rFonts w:ascii="仿宋_GB2312" w:hAnsi="仿宋_GB2312" w:eastAsia="仿宋_GB2312" w:cs="仿宋_GB2312"/>
          <w:sz w:val="20"/>
          <w:szCs w:val="20"/>
        </w:rPr>
        <w:t xml:space="preserve">            </w:t>
      </w:r>
      <w:r>
        <w:rPr>
          <w:rFonts w:hint="eastAsia" w:ascii="仿宋_GB2312" w:hAnsi="仿宋_GB2312" w:eastAsia="仿宋_GB2312" w:cs="仿宋_GB2312"/>
          <w:sz w:val="20"/>
          <w:szCs w:val="20"/>
        </w:rPr>
        <w:t>抄告</w:t>
      </w:r>
    </w:p>
    <w:p>
      <w:pPr>
        <w:spacing w:line="560" w:lineRule="exact"/>
        <w:jc w:val="left"/>
        <w:rPr>
          <w:rFonts w:ascii="仿宋_GB2312" w:hAnsi="仿宋_GB2312" w:eastAsia="仿宋_GB2312" w:cs="仿宋_GB2312"/>
          <w:sz w:val="32"/>
          <w:szCs w:val="32"/>
        </w:rPr>
      </w:pPr>
      <w:r>
        <w:rPr>
          <w:sz w:val="20"/>
        </w:rPr>
        <mc:AlternateContent>
          <mc:Choice Requires="wps">
            <w:drawing>
              <wp:anchor distT="0" distB="0" distL="114300" distR="114300" simplePos="0" relativeHeight="275938304" behindDoc="0" locked="0" layoutInCell="1" allowOverlap="1">
                <wp:simplePos x="0" y="0"/>
                <wp:positionH relativeFrom="column">
                  <wp:posOffset>1642110</wp:posOffset>
                </wp:positionH>
                <wp:positionV relativeFrom="paragraph">
                  <wp:posOffset>84455</wp:posOffset>
                </wp:positionV>
                <wp:extent cx="552450" cy="257175"/>
                <wp:effectExtent l="6350" t="6350" r="12700" b="22225"/>
                <wp:wrapNone/>
                <wp:docPr id="40" name="矩形 40"/>
                <wp:cNvGraphicFramePr/>
                <a:graphic xmlns:a="http://schemas.openxmlformats.org/drawingml/2006/main">
                  <a:graphicData uri="http://schemas.microsoft.com/office/word/2010/wordprocessingShape">
                    <wps:wsp>
                      <wps:cNvSpPr/>
                      <wps:spPr>
                        <a:xfrm>
                          <a:off x="0" y="0"/>
                          <a:ext cx="552450" cy="25717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3pt;margin-top:6.65pt;height:20.25pt;width:43.5pt;z-index:275938304;v-text-anchor:middle;mso-width-relative:page;mso-height-relative:page;" filled="f" stroked="t" coordsize="21600,21600" o:gfxdata="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CSYre1wAAAAkBAAAPAAAAAAAAAAEAIAAAACIAAABkcnMvZG93bnJldi54&#10;bWxQSwECFAAUAAAACACHTuJAhDyCbG0CAADaBAAADgAAAAAAAAABACAAAAAmAQAAZHJzL2Uyb0Rv&#10;Yy54bWxQSwUGAAAAAAYABgBZAQAABQYAAAAA&#10;">
                <v:fill on="f" focussize="0,0"/>
                <v:stroke weight="1pt" color="#000000" miterlimit="8" joinstyle="miter"/>
                <v:imagedata o:title=""/>
                <o:lock v:ext="edit" aspectratio="f"/>
              </v:rect>
            </w:pict>
          </mc:Fallback>
        </mc:AlternateContent>
      </w:r>
      <w:r>
        <w:rPr>
          <w:sz w:val="32"/>
        </w:rPr>
        <mc:AlternateContent>
          <mc:Choice Requires="wps">
            <w:drawing>
              <wp:anchor distT="0" distB="0" distL="114300" distR="114300" simplePos="0" relativeHeight="266020864" behindDoc="0" locked="0" layoutInCell="1" allowOverlap="1">
                <wp:simplePos x="0" y="0"/>
                <wp:positionH relativeFrom="column">
                  <wp:posOffset>451485</wp:posOffset>
                </wp:positionH>
                <wp:positionV relativeFrom="paragraph">
                  <wp:posOffset>-205105</wp:posOffset>
                </wp:positionV>
                <wp:extent cx="1228725" cy="1440180"/>
                <wp:effectExtent l="0" t="0" r="9525" b="7620"/>
                <wp:wrapNone/>
                <wp:docPr id="14" name="直接箭头连接符 14"/>
                <wp:cNvGraphicFramePr/>
                <a:graphic xmlns:a="http://schemas.openxmlformats.org/drawingml/2006/main">
                  <a:graphicData uri="http://schemas.microsoft.com/office/word/2010/wordprocessingShape">
                    <wps:wsp>
                      <wps:cNvCnPr/>
                      <wps:spPr>
                        <a:xfrm flipH="1" flipV="1">
                          <a:off x="1946910" y="4990465"/>
                          <a:ext cx="1228725" cy="144018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35.55pt;margin-top:-16.15pt;height:113.4pt;width:96.75pt;z-index:266020864;mso-width-relative:page;mso-height-relative:page;" filled="f" stroked="t" coordsize="21600,21600" o:gfxdata="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k6nhDYAAAACgEAAA8AAAAAAAAAAQAgAAAAIgAAAGRycy9kb3ducmV2LnhtbFBLAQIUABQA&#10;AAAIAIdO4kAKhci0KQIAABQEAAAOAAAAAAAAAAEAIAAAACcBAABkcnMvZTJvRG9jLnhtbFBLBQYA&#10;AAAABgAGAFkBAADCBQAAAAA=&#10;">
                <v:fill on="f" focussize="0,0"/>
                <v:stroke weight="0.5pt" color="#000000" miterlimit="8" joinstyle="miter" endarrow="open"/>
                <v:imagedata o:title=""/>
                <o:lock v:ext="edit" aspectratio="f"/>
              </v:shape>
            </w:pict>
          </mc:Fallback>
        </mc:AlternateContent>
      </w:r>
      <w:r>
        <w:rPr>
          <w:rFonts w:ascii="仿宋_GB2312" w:hAnsi="仿宋_GB2312" w:eastAsia="仿宋_GB2312" w:cs="仿宋_GB2312"/>
          <w:sz w:val="32"/>
          <w:szCs w:val="32"/>
        </w:rPr>
        <w:t xml:space="preserve">                 交警</w:t>
      </w:r>
    </w:p>
    <w:p>
      <w:pPr>
        <w:spacing w:line="560" w:lineRule="exact"/>
        <w:ind w:firstLine="1200" w:firstLineChars="600"/>
        <w:jc w:val="left"/>
        <w:rPr>
          <w:rFonts w:ascii="仿宋_GB2312" w:hAnsi="仿宋_GB2312" w:eastAsia="仿宋_GB2312" w:cs="仿宋_GB2312"/>
          <w:sz w:val="32"/>
          <w:szCs w:val="32"/>
        </w:rPr>
      </w:pPr>
      <w:r>
        <w:rPr>
          <w:rFonts w:ascii="仿宋_GB2312" w:hAnsi="仿宋_GB2312" w:eastAsia="仿宋_GB2312" w:cs="仿宋_GB2312"/>
          <w:sz w:val="20"/>
          <w:szCs w:val="20"/>
        </w:rPr>
        <mc:AlternateContent>
          <mc:Choice Requires="wps">
            <w:drawing>
              <wp:anchor distT="0" distB="0" distL="114300" distR="114300" simplePos="0" relativeHeight="266019840" behindDoc="0" locked="0" layoutInCell="1" allowOverlap="1">
                <wp:simplePos x="0" y="0"/>
                <wp:positionH relativeFrom="column">
                  <wp:posOffset>1889760</wp:posOffset>
                </wp:positionH>
                <wp:positionV relativeFrom="paragraph">
                  <wp:posOffset>20320</wp:posOffset>
                </wp:positionV>
                <wp:extent cx="0" cy="744855"/>
                <wp:effectExtent l="48895" t="0" r="65405" b="17145"/>
                <wp:wrapNone/>
                <wp:docPr id="13" name="直接箭头连接符 13"/>
                <wp:cNvGraphicFramePr/>
                <a:graphic xmlns:a="http://schemas.openxmlformats.org/drawingml/2006/main">
                  <a:graphicData uri="http://schemas.microsoft.com/office/word/2010/wordprocessingShape">
                    <wps:wsp>
                      <wps:cNvCnPr/>
                      <wps:spPr>
                        <a:xfrm>
                          <a:off x="0" y="0"/>
                          <a:ext cx="0" cy="744855"/>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margin-left:148.8pt;margin-top:1.6pt;height:58.65pt;width:0pt;z-index:266019840;mso-width-relative:page;mso-height-relative:page;" filled="f" stroked="t" coordsize="21600,21600" o:gfxdata="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An7F/1QAAAAkBAAAPAAAAAAAAAAEAIAAA&#10;ACIAAABkcnMvZG93bnJldi54bWxQSwECFAAUAAAACACHTuJACP7Cjw8CAAAGBAAADgAAAAAAAAAB&#10;ACAAAAAkAQAAZHJzL2Uyb0RvYy54bWxQSwUGAAAAAAYABgBZAQAApQUAAAAA&#10;">
                <v:fill on="f" focussize="0,0"/>
                <v:stroke weight="0.5pt" color="#000000" miterlimit="8" joinstyle="miter" startarrow="open" endarrow="open"/>
                <v:imagedata o:title=""/>
                <o:lock v:ext="edit" aspectratio="f"/>
              </v:shape>
            </w:pict>
          </mc:Fallback>
        </mc:AlternateContent>
      </w:r>
      <w:r>
        <w:rPr>
          <w:rFonts w:hint="eastAsia" w:ascii="仿宋_GB2312" w:hAnsi="仿宋_GB2312" w:eastAsia="仿宋_GB2312" w:cs="仿宋_GB2312"/>
          <w:sz w:val="20"/>
          <w:szCs w:val="20"/>
        </w:rPr>
        <w:t xml:space="preserve">  运输管理</w:t>
      </w:r>
    </w:p>
    <w:p>
      <w:pPr>
        <w:spacing w:line="560" w:lineRule="exact"/>
        <w:ind w:firstLine="2600" w:firstLineChars="1300"/>
        <w:jc w:val="left"/>
        <w:rPr>
          <w:rFonts w:ascii="仿宋_GB2312" w:hAnsi="仿宋_GB2312" w:eastAsia="仿宋_GB2312" w:cs="仿宋_GB2312"/>
          <w:sz w:val="32"/>
          <w:szCs w:val="32"/>
        </w:rPr>
      </w:pPr>
      <w:r>
        <w:rPr>
          <w:rFonts w:hint="eastAsia" w:ascii="仿宋_GB2312" w:hAnsi="仿宋_GB2312" w:eastAsia="仿宋_GB2312" w:cs="仿宋_GB2312"/>
          <w:sz w:val="20"/>
          <w:szCs w:val="20"/>
        </w:rPr>
        <w:t>抄告</w:t>
      </w:r>
    </w:p>
    <w:p>
      <w:pPr>
        <w:spacing w:line="560" w:lineRule="exact"/>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68836864" behindDoc="0" locked="0" layoutInCell="1" allowOverlap="1">
                <wp:simplePos x="0" y="0"/>
                <wp:positionH relativeFrom="column">
                  <wp:posOffset>1718310</wp:posOffset>
                </wp:positionH>
                <wp:positionV relativeFrom="paragraph">
                  <wp:posOffset>65405</wp:posOffset>
                </wp:positionV>
                <wp:extent cx="1152525" cy="257175"/>
                <wp:effectExtent l="6350" t="6350" r="22225" b="22225"/>
                <wp:wrapNone/>
                <wp:docPr id="35" name="矩形 35"/>
                <wp:cNvGraphicFramePr/>
                <a:graphic xmlns:a="http://schemas.openxmlformats.org/drawingml/2006/main">
                  <a:graphicData uri="http://schemas.microsoft.com/office/word/2010/wordprocessingShape">
                    <wps:wsp>
                      <wps:cNvSpPr/>
                      <wps:spPr>
                        <a:xfrm>
                          <a:off x="0" y="0"/>
                          <a:ext cx="1152525" cy="257175"/>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5.3pt;margin-top:5.15pt;height:20.25pt;width:90.75pt;z-index:268836864;v-text-anchor:middle;mso-width-relative:page;mso-height-relative:page;" filled="f" stroked="t" coordsize="21600,21600" o:gfxdata="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YJjOyNgAAAAJAQAADwAAAAAAAAABACAAAAAiAAAAZHJz&#10;L2Rvd25yZXYueG1sUEsBAhQAFAAAAAgAh07iQEgpO9Z2AgAA5gQAAA4AAAAAAAAAAQAgAAAAJwEA&#10;AGRycy9lMm9Eb2MueG1sUEsFBgAAAAAGAAYAWQEAAA8GAAAAAA==&#10;">
                <v:fill on="f" focussize="0,0"/>
                <v:stroke weight="1pt" color="#000000" miterlimit="8" joinstyle="miter"/>
                <v:imagedata o:title=""/>
                <o:lock v:ext="edit" aspectratio="f"/>
                <v:textbox>
                  <w:txbxContent>
                    <w:p>
                      <w:pPr>
                        <w:jc w:val="center"/>
                      </w:pPr>
                    </w:p>
                  </w:txbxContent>
                </v:textbox>
              </v:rect>
            </w:pict>
          </mc:Fallback>
        </mc:AlternateContent>
      </w:r>
      <w:r>
        <w:rPr>
          <w:sz w:val="32"/>
        </w:rPr>
        <mc:AlternateContent>
          <mc:Choice Requires="wps">
            <w:drawing>
              <wp:anchor distT="0" distB="0" distL="114300" distR="114300" simplePos="0" relativeHeight="266045440" behindDoc="0" locked="0" layoutInCell="1" allowOverlap="1">
                <wp:simplePos x="0" y="0"/>
                <wp:positionH relativeFrom="column">
                  <wp:posOffset>2927985</wp:posOffset>
                </wp:positionH>
                <wp:positionV relativeFrom="paragraph">
                  <wp:posOffset>280670</wp:posOffset>
                </wp:positionV>
                <wp:extent cx="1019175" cy="758190"/>
                <wp:effectExtent l="2540" t="3810" r="6985" b="0"/>
                <wp:wrapNone/>
                <wp:docPr id="19" name="直接箭头连接符 19"/>
                <wp:cNvGraphicFramePr/>
                <a:graphic xmlns:a="http://schemas.openxmlformats.org/drawingml/2006/main">
                  <a:graphicData uri="http://schemas.microsoft.com/office/word/2010/wordprocessingShape">
                    <wps:wsp>
                      <wps:cNvCnPr/>
                      <wps:spPr>
                        <a:xfrm>
                          <a:off x="4099560" y="6236335"/>
                          <a:ext cx="1019175" cy="75819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margin-left:230.55pt;margin-top:22.1pt;height:59.7pt;width:80.25pt;z-index:266045440;mso-width-relative:page;mso-height-relative:page;" filled="f" stroked="t" coordsize="21600,21600" o:gfxdata="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8d8rO2AAA&#10;AAoBAAAPAAAAAAAAAAEAIAAAACIAAABkcnMvZG93bnJldi54bWxQSwECFAAUAAAACACHTuJAtEHY&#10;3B4CAAD/AwAADgAAAAAAAAABACAAAAAnAQAAZHJzL2Uyb0RvYy54bWxQSwUGAAAAAAYABgBZAQAA&#10;twUAAAAA&#10;">
                <v:fill on="f" focussize="0,0"/>
                <v:stroke weight="0.5pt" color="#000000" miterlimit="8" joinstyle="miter" endarrow="open"/>
                <v:imagedata o:title=""/>
                <o:lock v:ext="edit" aspectratio="f"/>
              </v:shape>
            </w:pict>
          </mc:Fallback>
        </mc:AlternateContent>
      </w:r>
      <w:r>
        <w:rPr>
          <w:rFonts w:ascii="仿宋_GB2312" w:hAnsi="仿宋_GB2312" w:eastAsia="仿宋_GB2312" w:cs="仿宋_GB2312"/>
          <w:sz w:val="32"/>
          <w:szCs w:val="32"/>
        </w:rPr>
        <w:t xml:space="preserve">                 交 通 运 输</w:t>
      </w:r>
    </w:p>
    <w:p>
      <w:pPr>
        <w:spacing w:line="560" w:lineRule="exact"/>
        <w:ind w:firstLine="320" w:firstLineChars="100"/>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66080256" behindDoc="0" locked="0" layoutInCell="1" allowOverlap="1">
                <wp:simplePos x="0" y="0"/>
                <wp:positionH relativeFrom="column">
                  <wp:posOffset>2480310</wp:posOffset>
                </wp:positionH>
                <wp:positionV relativeFrom="paragraph">
                  <wp:posOffset>10795</wp:posOffset>
                </wp:positionV>
                <wp:extent cx="9525" cy="1384935"/>
                <wp:effectExtent l="48260" t="0" r="56515" b="5715"/>
                <wp:wrapNone/>
                <wp:docPr id="25" name="直接箭头连接符 25"/>
                <wp:cNvGraphicFramePr/>
                <a:graphic xmlns:a="http://schemas.openxmlformats.org/drawingml/2006/main">
                  <a:graphicData uri="http://schemas.microsoft.com/office/word/2010/wordprocessingShape">
                    <wps:wsp>
                      <wps:cNvCnPr/>
                      <wps:spPr>
                        <a:xfrm flipH="1">
                          <a:off x="0" y="0"/>
                          <a:ext cx="9525" cy="1384935"/>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flip:x;margin-left:195.3pt;margin-top:0.85pt;height:109.05pt;width:0.75pt;z-index:266080256;mso-width-relative:page;mso-height-relative:page;" filled="f" stroked="t" coordsize="21600,21600" o:gfxdata="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zYVubZAAAA&#10;CQEAAA8AAAAAAAAAAQAgAAAAIgAAAGRycy9kb3ducmV2LnhtbFBLAQIUABQAAAAIAIdO4kA053kg&#10;HAIAABQEAAAOAAAAAAAAAAEAIAAAACgBAABkcnMvZTJvRG9jLnhtbFBLBQYAAAAABgAGAFkBAAC2&#10;BQAAAAA=&#10;">
                <v:fill on="f" focussize="0,0"/>
                <v:stroke weight="0.5pt" color="#000000" miterlimit="8" joinstyle="miter" startarrow="open" endarrow="open"/>
                <v:imagedata o:title=""/>
                <o:lock v:ext="edit" aspectratio="f"/>
              </v:shape>
            </w:pict>
          </mc:Fallback>
        </mc:AlternateContent>
      </w:r>
      <w:r>
        <w:rPr>
          <w:rFonts w:ascii="仿宋_GB2312" w:hAnsi="仿宋_GB2312" w:eastAsia="仿宋_GB2312" w:cs="仿宋_GB2312"/>
          <w:sz w:val="20"/>
          <w:szCs w:val="20"/>
        </w:rPr>
        <mc:AlternateContent>
          <mc:Choice Requires="wps">
            <w:drawing>
              <wp:anchor distT="0" distB="0" distL="114300" distR="114300" simplePos="0" relativeHeight="266067968" behindDoc="0" locked="0" layoutInCell="1" allowOverlap="1">
                <wp:simplePos x="0" y="0"/>
                <wp:positionH relativeFrom="column">
                  <wp:posOffset>1889760</wp:posOffset>
                </wp:positionH>
                <wp:positionV relativeFrom="paragraph">
                  <wp:posOffset>6985</wp:posOffset>
                </wp:positionV>
                <wp:extent cx="0" cy="388620"/>
                <wp:effectExtent l="48895" t="0" r="65405" b="11430"/>
                <wp:wrapNone/>
                <wp:docPr id="30" name="直接箭头连接符 30"/>
                <wp:cNvGraphicFramePr/>
                <a:graphic xmlns:a="http://schemas.openxmlformats.org/drawingml/2006/main">
                  <a:graphicData uri="http://schemas.microsoft.com/office/word/2010/wordprocessingShape">
                    <wps:wsp>
                      <wps:cNvCnPr/>
                      <wps:spPr>
                        <a:xfrm>
                          <a:off x="0" y="0"/>
                          <a:ext cx="0" cy="388620"/>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margin-left:148.8pt;margin-top:0.55pt;height:30.6pt;width:0pt;z-index:266067968;mso-width-relative:page;mso-height-relative:page;" filled="f" stroked="t" coordsize="21600,21600" o:gfxdata="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Hwdo9QAAAAIAQAADwAAAAAAAAABACAAAAAi&#10;AAAAZHJzL2Rvd25yZXYueG1sUEsBAhQAFAAAAAgAh07iQAZ9TIoOAgAABgQAAA4AAAAAAAAAAQAg&#10;AAAAIwEAAGRycy9lMm9Eb2MueG1sUEsFBgAAAAAGAAYAWQEAAKMFAAAAAA==&#10;">
                <v:fill on="f" focussize="0,0"/>
                <v:stroke weight="0.5pt" color="#000000" miterlimit="8" joinstyle="miter" startarrow="open" endarrow="open"/>
                <v:imagedata o:title=""/>
                <o:lock v:ext="edit" aspectratio="f"/>
              </v:shape>
            </w:pict>
          </mc:Fallback>
        </mc:AlternateConten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抄告</w: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安全管理</w:t>
      </w:r>
    </w:p>
    <w:p>
      <w:pPr>
        <w:spacing w:line="560" w:lineRule="exact"/>
        <w:ind w:firstLine="1000" w:firstLineChars="500"/>
        <w:jc w:val="left"/>
        <w:rPr>
          <w:rFonts w:ascii="仿宋_GB2312" w:hAnsi="仿宋_GB2312" w:eastAsia="仿宋_GB2312" w:cs="仿宋_GB2312"/>
          <w:sz w:val="32"/>
          <w:szCs w:val="32"/>
        </w:rPr>
      </w:pPr>
      <w:r>
        <w:rPr>
          <w:sz w:val="20"/>
        </w:rPr>
        <mc:AlternateContent>
          <mc:Choice Requires="wps">
            <w:drawing>
              <wp:anchor distT="0" distB="0" distL="114300" distR="114300" simplePos="0" relativeHeight="270258176" behindDoc="0" locked="0" layoutInCell="1" allowOverlap="1">
                <wp:simplePos x="0" y="0"/>
                <wp:positionH relativeFrom="column">
                  <wp:posOffset>1689735</wp:posOffset>
                </wp:positionH>
                <wp:positionV relativeFrom="paragraph">
                  <wp:posOffset>87630</wp:posOffset>
                </wp:positionV>
                <wp:extent cx="552450" cy="257175"/>
                <wp:effectExtent l="6350" t="6350" r="12700" b="22225"/>
                <wp:wrapNone/>
                <wp:docPr id="38" name="矩形 38"/>
                <wp:cNvGraphicFramePr/>
                <a:graphic xmlns:a="http://schemas.openxmlformats.org/drawingml/2006/main">
                  <a:graphicData uri="http://schemas.microsoft.com/office/word/2010/wordprocessingShape">
                    <wps:wsp>
                      <wps:cNvSpPr/>
                      <wps:spPr>
                        <a:xfrm>
                          <a:off x="2861310" y="6701155"/>
                          <a:ext cx="552450" cy="257175"/>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05pt;margin-top:6.9pt;height:20.25pt;width:43.5pt;z-index:270258176;v-text-anchor:middle;mso-width-relative:page;mso-height-relative:page;" filled="f" stroked="t" coordsize="21600,21600" o:gfxdata="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XhuUA1wAAAAkBAAAPAAAAAAAAAAEA&#10;IAAAACIAAABkcnMvZG93bnJldi54bWxQSwECFAAUAAAACACHTuJARgAZZIICAADxBAAADgAAAAAA&#10;AAABACAAAAAmAQAAZHJzL2Uyb0RvYy54bWxQSwUGAAAAAAYABgBZAQAAGgYAAAAA&#10;">
                <v:fill on="f" focussize="0,0"/>
                <v:stroke weight="1pt" color="#000000" miterlimit="8" joinstyle="miter"/>
                <v:imagedata o:title=""/>
                <o:lock v:ext="edit" aspectratio="f"/>
                <v:textbox>
                  <w:txbxContent>
                    <w:p>
                      <w:pPr>
                        <w:jc w:val="center"/>
                      </w:pPr>
                    </w:p>
                  </w:txbxContent>
                </v:textbox>
              </v:rect>
            </w:pict>
          </mc:Fallback>
        </mc:AlternateContent>
      </w:r>
      <w:r>
        <w:rPr>
          <w:rFonts w:ascii="仿宋_GB2312" w:hAnsi="仿宋_GB2312" w:eastAsia="仿宋_GB2312" w:cs="仿宋_GB2312"/>
          <w:sz w:val="20"/>
          <w:szCs w:val="20"/>
        </w:rPr>
        <mc:AlternateContent>
          <mc:Choice Requires="wps">
            <w:drawing>
              <wp:anchor distT="0" distB="0" distL="114300" distR="114300" simplePos="0" relativeHeight="266021888" behindDoc="0" locked="0" layoutInCell="1" allowOverlap="1">
                <wp:simplePos x="0" y="0"/>
                <wp:positionH relativeFrom="column">
                  <wp:posOffset>861060</wp:posOffset>
                </wp:positionH>
                <wp:positionV relativeFrom="paragraph">
                  <wp:posOffset>216535</wp:posOffset>
                </wp:positionV>
                <wp:extent cx="828675" cy="284480"/>
                <wp:effectExtent l="0" t="4445" r="9525" b="34925"/>
                <wp:wrapNone/>
                <wp:docPr id="31" name="直接箭头连接符 31"/>
                <wp:cNvGraphicFramePr/>
                <a:graphic xmlns:a="http://schemas.openxmlformats.org/drawingml/2006/main">
                  <a:graphicData uri="http://schemas.microsoft.com/office/word/2010/wordprocessingShape">
                    <wps:wsp>
                      <wps:cNvCnPr/>
                      <wps:spPr>
                        <a:xfrm flipH="1">
                          <a:off x="2042160" y="7185025"/>
                          <a:ext cx="828675" cy="28448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67.8pt;margin-top:17.05pt;height:22.4pt;width:65.25pt;z-index:266021888;mso-width-relative:page;mso-height-relative:page;" filled="f" stroked="t" coordsize="21600,21600" o:gfxdata="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hTidkAAAAJAQAADwAAAAAAAAABACAAAAAiAAAAZHJzL2Rvd25yZXYueG1sUEsBAhQAFAAAAAgA&#10;h07iQGDnnHckAgAACAQAAA4AAAAAAAAAAQAgAAAAKAEAAGRycy9lMm9Eb2MueG1sUEsFBgAAAAAG&#10;AAYAWQEAAL4FAAAAAA==&#10;">
                <v:fill on="f" focussize="0,0"/>
                <v:stroke weight="0.5pt" color="#000000" miterlimit="8" joinstyle="miter" endarrow="open"/>
                <v:imagedata o:title=""/>
                <o:lock v:ext="edit" aspectratio="f"/>
              </v:shape>
            </w:pict>
          </mc:Fallback>
        </mc:AlternateContent>
      </w:r>
      <w:r>
        <w:rPr>
          <w:rFonts w:hint="eastAsia" w:ascii="仿宋_GB2312" w:hAnsi="仿宋_GB2312" w:eastAsia="仿宋_GB2312" w:cs="仿宋_GB2312"/>
          <w:sz w:val="20"/>
          <w:szCs w:val="20"/>
        </w:rPr>
        <w:t xml:space="preserve">     安全管理</w:t>
      </w:r>
      <w:r>
        <w:rPr>
          <w:rFonts w:ascii="仿宋_GB2312" w:hAnsi="仿宋_GB2312" w:eastAsia="仿宋_GB2312" w:cs="仿宋_GB2312"/>
          <w:sz w:val="20"/>
          <w:szCs w:val="20"/>
        </w:rPr>
        <w:t xml:space="preserve">    </w:t>
      </w:r>
      <w:r>
        <w:rPr>
          <w:rFonts w:hint="eastAsia" w:ascii="仿宋_GB2312" w:hAnsi="仿宋_GB2312" w:eastAsia="仿宋_GB2312" w:cs="仿宋_GB2312"/>
          <w:sz w:val="32"/>
          <w:szCs w:val="32"/>
        </w:rPr>
        <w:t>海事</w:t>
      </w:r>
    </w:p>
    <w:p>
      <w:pPr>
        <w:spacing w:line="560" w:lineRule="exact"/>
        <w:jc w:val="left"/>
        <w:rPr>
          <w:rFonts w:ascii="仿宋_GB2312" w:hAnsi="仿宋_GB2312" w:eastAsia="仿宋_GB2312" w:cs="仿宋_GB2312"/>
          <w:sz w:val="32"/>
          <w:szCs w:val="32"/>
        </w:rPr>
      </w:pPr>
      <w:r>
        <w:rPr>
          <w:sz w:val="20"/>
        </w:rPr>
        <mc:AlternateContent>
          <mc:Choice Requires="wps">
            <w:drawing>
              <wp:anchor distT="0" distB="0" distL="114300" distR="114300" simplePos="0" relativeHeight="266081280" behindDoc="0" locked="0" layoutInCell="1" allowOverlap="1">
                <wp:simplePos x="0" y="0"/>
                <wp:positionH relativeFrom="column">
                  <wp:posOffset>3051810</wp:posOffset>
                </wp:positionH>
                <wp:positionV relativeFrom="paragraph">
                  <wp:posOffset>431165</wp:posOffset>
                </wp:positionV>
                <wp:extent cx="800100" cy="421005"/>
                <wp:effectExtent l="1905" t="4445" r="17145" b="12700"/>
                <wp:wrapNone/>
                <wp:docPr id="32" name="直接箭头连接符 32"/>
                <wp:cNvGraphicFramePr/>
                <a:graphic xmlns:a="http://schemas.openxmlformats.org/drawingml/2006/main">
                  <a:graphicData uri="http://schemas.microsoft.com/office/word/2010/wordprocessingShape">
                    <wps:wsp>
                      <wps:cNvCnPr/>
                      <wps:spPr>
                        <a:xfrm flipV="1">
                          <a:off x="4128135" y="7325995"/>
                          <a:ext cx="800100" cy="42100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y;margin-left:240.3pt;margin-top:33.95pt;height:33.15pt;width:63pt;z-index:266081280;mso-width-relative:page;mso-height-relative:page;" filled="f" stroked="t" coordsize="21600,21600" o:gfxdata="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9vd7&#10;2AAAAAoBAAAPAAAAAAAAAAEAIAAAACIAAABkcnMvZG93bnJldi54bWxQSwECFAAUAAAACACHTuJA&#10;i9u7ziECAAAIBAAADgAAAAAAAAABACAAAAAnAQAAZHJzL2Uyb0RvYy54bWxQSwUGAAAAAAYABgBZ&#10;AQAAugUAAAAA&#10;">
                <v:fill on="f" focussize="0,0"/>
                <v:stroke weight="0.5pt" color="#000000" miterlimit="8" joinstyle="miter" endarrow="open"/>
                <v:imagedata o:title=""/>
                <o:lock v:ext="edit" aspectratio="f"/>
              </v:shape>
            </w:pict>
          </mc:Fallback>
        </mc:AlternateContent>
      </w:r>
      <w:r>
        <w:rPr>
          <w:sz w:val="32"/>
        </w:rPr>
        <mc:AlternateContent>
          <mc:Choice Requires="wps">
            <w:drawing>
              <wp:anchor distT="0" distB="0" distL="114300" distR="114300" simplePos="0" relativeHeight="271677440" behindDoc="0" locked="0" layoutInCell="1" allowOverlap="1">
                <wp:simplePos x="0" y="0"/>
                <wp:positionH relativeFrom="column">
                  <wp:posOffset>3623310</wp:posOffset>
                </wp:positionH>
                <wp:positionV relativeFrom="paragraph">
                  <wp:posOffset>74930</wp:posOffset>
                </wp:positionV>
                <wp:extent cx="876300" cy="257175"/>
                <wp:effectExtent l="6350" t="6350" r="12700" b="22225"/>
                <wp:wrapNone/>
                <wp:docPr id="39" name="矩形 39"/>
                <wp:cNvGraphicFramePr/>
                <a:graphic xmlns:a="http://schemas.openxmlformats.org/drawingml/2006/main">
                  <a:graphicData uri="http://schemas.microsoft.com/office/word/2010/wordprocessingShape">
                    <wps:wsp>
                      <wps:cNvSpPr/>
                      <wps:spPr>
                        <a:xfrm>
                          <a:off x="0" y="0"/>
                          <a:ext cx="876300" cy="257175"/>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3pt;margin-top:5.9pt;height:20.25pt;width:69pt;z-index:271677440;v-text-anchor:middle;mso-width-relative:page;mso-height-relative:page;" filled="f" stroked="t" coordsize="21600,21600" o:gfxdata="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MVIBV1gAAAAkBAAAPAAAAAAAAAAEAIAAAACIAAABkcnMvZG93&#10;bnJldi54bWxQSwECFAAUAAAACACHTuJANIYZl3QCAADlBAAADgAAAAAAAAABACAAAAAlAQAAZHJz&#10;L2Uyb0RvYy54bWxQSwUGAAAAAAYABgBZAQAACwYAAAAA&#10;">
                <v:fill on="f" focussize="0,0"/>
                <v:stroke weight="1pt" color="#000000" miterlimit="8" joinstyle="miter"/>
                <v:imagedata o:title=""/>
                <o:lock v:ext="edit" aspectratio="f"/>
                <v:textbox>
                  <w:txbxContent>
                    <w:p>
                      <w:pPr>
                        <w:jc w:val="center"/>
                      </w:pPr>
                    </w:p>
                  </w:txbxContent>
                </v:textbox>
              </v:rect>
            </w:pict>
          </mc:Fallback>
        </mc:AlternateContent>
      </w:r>
      <w:r>
        <w:rPr>
          <w:rFonts w:ascii="仿宋_GB2312" w:hAnsi="仿宋_GB2312" w:eastAsia="仿宋_GB2312" w:cs="仿宋_GB2312"/>
          <w:sz w:val="20"/>
          <w:szCs w:val="20"/>
        </w:rPr>
        <mc:AlternateContent>
          <mc:Choice Requires="wps">
            <w:drawing>
              <wp:anchor distT="0" distB="0" distL="114300" distR="114300" simplePos="0" relativeHeight="266044416" behindDoc="0" locked="0" layoutInCell="1" allowOverlap="1">
                <wp:simplePos x="0" y="0"/>
                <wp:positionH relativeFrom="column">
                  <wp:posOffset>1908810</wp:posOffset>
                </wp:positionH>
                <wp:positionV relativeFrom="paragraph">
                  <wp:posOffset>84455</wp:posOffset>
                </wp:positionV>
                <wp:extent cx="0" cy="600075"/>
                <wp:effectExtent l="48895" t="0" r="65405" b="9525"/>
                <wp:wrapNone/>
                <wp:docPr id="36" name="直接箭头连接符 36"/>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margin-left:150.3pt;margin-top:6.65pt;height:47.25pt;width:0pt;z-index:266044416;mso-width-relative:page;mso-height-relative:page;" filled="f" stroked="t" coordsize="21600,21600" o:gfxdata="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DkMlAjVAAAACgEAAA8AAAAAAAAAAQAgAAAA&#10;IgAAAGRycy9kb3ducmV2LnhtbFBLAQIUABQAAAAIAIdO4kCNhk6kDgIAAAYEAAAOAAAAAAAAAAEA&#10;IAAAACQBAABkcnMvZTJvRG9jLnhtbFBLBQYAAAAABgAGAFkBAACkBQAAAAA=&#10;">
                <v:fill on="f" focussize="0,0"/>
                <v:stroke weight="0.5pt" color="#000000" miterlimit="8" joinstyle="miter" startarrow="open" endarrow="open"/>
                <v:imagedata o:title=""/>
                <o:lock v:ext="edit" aspectratio="f"/>
              </v:shape>
            </w:pict>
          </mc:Fallback>
        </mc:AlternateContent>
      </w:r>
      <w:r>
        <w:rPr>
          <w:sz w:val="32"/>
        </w:rPr>
        <mc:AlternateContent>
          <mc:Choice Requires="wps">
            <w:drawing>
              <wp:anchor distT="0" distB="0" distL="114300" distR="114300" simplePos="0" relativeHeight="266628096" behindDoc="0" locked="0" layoutInCell="1" allowOverlap="1">
                <wp:simplePos x="0" y="0"/>
                <wp:positionH relativeFrom="column">
                  <wp:posOffset>-24765</wp:posOffset>
                </wp:positionH>
                <wp:positionV relativeFrom="paragraph">
                  <wp:posOffset>65405</wp:posOffset>
                </wp:positionV>
                <wp:extent cx="876300" cy="257175"/>
                <wp:effectExtent l="6350" t="6350" r="12700" b="22225"/>
                <wp:wrapNone/>
                <wp:docPr id="37" name="矩形 37"/>
                <wp:cNvGraphicFramePr/>
                <a:graphic xmlns:a="http://schemas.openxmlformats.org/drawingml/2006/main">
                  <a:graphicData uri="http://schemas.microsoft.com/office/word/2010/wordprocessingShape">
                    <wps:wsp>
                      <wps:cNvSpPr/>
                      <wps:spPr>
                        <a:xfrm>
                          <a:off x="0" y="0"/>
                          <a:ext cx="876300" cy="257175"/>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5pt;margin-top:5.15pt;height:20.25pt;width:69pt;z-index:266628096;v-text-anchor:middle;mso-width-relative:page;mso-height-relative:page;" filled="f" stroked="t" coordsize="21600,21600" o:gfxdata="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0hacE9cAAAAIAQAADwAAAAAAAAABACAAAAAiAAAAZHJzL2Rv&#10;d25yZXYueG1sUEsBAhQAFAAAAAgAh07iQFhAAdJ0AgAA5QQAAA4AAAAAAAAAAQAgAAAAJgEAAGRy&#10;cy9lMm9Eb2MueG1sUEsFBgAAAAAGAAYAWQEAAAwGAAAAAA==&#10;">
                <v:fill on="f" focussize="0,0"/>
                <v:stroke weight="1pt" color="#000000" miterlimit="8" joinstyle="miter"/>
                <v:imagedata o:title=""/>
                <o:lock v:ext="edit" aspectratio="f"/>
                <v:textbox>
                  <w:txbxContent>
                    <w:p>
                      <w:pPr>
                        <w:jc w:val="center"/>
                      </w:pPr>
                    </w:p>
                  </w:txbxContent>
                </v:textbox>
              </v:rect>
            </w:pict>
          </mc:Fallback>
        </mc:AlternateContent>
      </w:r>
      <w:r>
        <w:rPr>
          <w:rFonts w:hint="eastAsia" w:ascii="仿宋_GB2312" w:hAnsi="仿宋_GB2312" w:eastAsia="仿宋_GB2312" w:cs="仿宋_GB2312"/>
          <w:sz w:val="32"/>
          <w:szCs w:val="32"/>
        </w:rPr>
        <w:t>运输船舶</w: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抄告</w: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抄告</w:t>
      </w:r>
      <w:r>
        <w:rPr>
          <w:rFonts w:ascii="仿宋_GB2312" w:hAnsi="仿宋_GB2312" w:eastAsia="仿宋_GB2312" w:cs="仿宋_GB2312"/>
          <w:sz w:val="32"/>
          <w:szCs w:val="32"/>
        </w:rPr>
        <w:t xml:space="preserve">            中转码头</w:t>
      </w:r>
    </w:p>
    <w:p>
      <w:pPr>
        <w:spacing w:line="560" w:lineRule="exact"/>
        <w:ind w:firstLine="1400" w:firstLineChars="700"/>
        <w:jc w:val="left"/>
        <w:rPr>
          <w:rFonts w:ascii="仿宋_GB2312" w:hAnsi="仿宋_GB2312" w:eastAsia="仿宋_GB2312" w:cs="仿宋_GB2312"/>
          <w:sz w:val="20"/>
          <w:szCs w:val="20"/>
        </w:rPr>
      </w:pPr>
      <w:r>
        <w:rPr>
          <w:rFonts w:hint="eastAsia" w:eastAsia="仿宋_GB2312"/>
          <w:sz w:val="20"/>
        </w:rPr>
        <w:t xml:space="preserve">           </w:t>
      </w:r>
      <w:r>
        <w:rPr>
          <w:rFonts w:ascii="仿宋_GB2312" w:hAnsi="仿宋_GB2312" w:eastAsia="仿宋_GB2312" w:cs="仿宋_GB2312"/>
          <w:sz w:val="20"/>
          <w:szCs w:val="20"/>
        </w:rPr>
        <w:t xml:space="preserve">                      </w:t>
      </w:r>
      <w:r>
        <w:rPr>
          <w:rFonts w:hint="eastAsia" w:ascii="仿宋_GB2312" w:hAnsi="仿宋_GB2312" w:eastAsia="仿宋_GB2312" w:cs="仿宋_GB2312"/>
          <w:sz w:val="20"/>
          <w:szCs w:val="20"/>
        </w:rPr>
        <w:t xml:space="preserve">    </w:t>
      </w:r>
      <w:r>
        <w:rPr>
          <w:rFonts w:ascii="仿宋_GB2312" w:hAnsi="仿宋_GB2312" w:eastAsia="仿宋_GB2312" w:cs="仿宋_GB2312"/>
          <w:sz w:val="20"/>
          <w:szCs w:val="20"/>
        </w:rPr>
        <w:t xml:space="preserve">转运监管  </w:t>
      </w:r>
    </w:p>
    <w:p>
      <w:pPr>
        <w:spacing w:line="560" w:lineRule="exact"/>
        <w:ind w:firstLine="2560" w:firstLineChars="800"/>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70257152" behindDoc="0" locked="0" layoutInCell="1" allowOverlap="1">
                <wp:simplePos x="0" y="0"/>
                <wp:positionH relativeFrom="column">
                  <wp:posOffset>1575435</wp:posOffset>
                </wp:positionH>
                <wp:positionV relativeFrom="paragraph">
                  <wp:posOffset>24765</wp:posOffset>
                </wp:positionV>
                <wp:extent cx="1390650" cy="371475"/>
                <wp:effectExtent l="6350" t="6350" r="12700" b="22225"/>
                <wp:wrapNone/>
                <wp:docPr id="41" name="椭圆 41"/>
                <wp:cNvGraphicFramePr/>
                <a:graphic xmlns:a="http://schemas.openxmlformats.org/drawingml/2006/main">
                  <a:graphicData uri="http://schemas.microsoft.com/office/word/2010/wordprocessingShape">
                    <wps:wsp>
                      <wps:cNvSpPr/>
                      <wps:spPr>
                        <a:xfrm>
                          <a:off x="0" y="0"/>
                          <a:ext cx="1390650" cy="371475"/>
                        </a:xfrm>
                        <a:prstGeom prst="ellipse">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24.05pt;margin-top:1.95pt;height:29.25pt;width:109.5pt;z-index:270257152;v-text-anchor:middle;mso-width-relative:page;mso-height-relative:page;" filled="f" stroked="t" coordsize="21600,21600" o:gfxdata="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55Wcv1gAAAAgBAAAPAAAAAAAAAAEAIAAAACIAAABkcnMv&#10;ZG93bnJldi54bWxQSwECFAAUAAAACACHTuJAIMgvEHcCAADpBAAADgAAAAAAAAABACAAAAAlAQAA&#10;ZHJzL2Uyb0RvYy54bWxQSwUGAAAAAAYABgBZAQAADgYAAAAA&#10;">
                <v:fill on="f" focussize="0,0"/>
                <v:stroke weight="1pt" color="#000000" miterlimit="8" joinstyle="miter"/>
                <v:imagedata o:title=""/>
                <o:lock v:ext="edit" aspectratio="f"/>
                <v:textbox>
                  <w:txbxContent>
                    <w:p>
                      <w:pPr>
                        <w:jc w:val="center"/>
                      </w:pPr>
                    </w:p>
                  </w:txbxContent>
                </v:textbox>
              </v:shape>
            </w:pict>
          </mc:Fallback>
        </mc:AlternateContent>
      </w:r>
      <w:r>
        <w:rPr>
          <w:rFonts w:ascii="仿宋_GB2312" w:hAnsi="仿宋_GB2312" w:eastAsia="仿宋_GB2312" w:cs="仿宋_GB2312"/>
          <w:sz w:val="20"/>
          <w:szCs w:val="20"/>
        </w:rPr>
        <mc:AlternateContent>
          <mc:Choice Requires="wps">
            <w:drawing>
              <wp:anchor distT="0" distB="0" distL="114300" distR="114300" simplePos="0" relativeHeight="266106880" behindDoc="0" locked="0" layoutInCell="1" allowOverlap="1">
                <wp:simplePos x="0" y="0"/>
                <wp:positionH relativeFrom="column">
                  <wp:posOffset>851535</wp:posOffset>
                </wp:positionH>
                <wp:positionV relativeFrom="paragraph">
                  <wp:posOffset>333375</wp:posOffset>
                </wp:positionV>
                <wp:extent cx="771525" cy="495300"/>
                <wp:effectExtent l="0" t="3810" r="9525" b="15240"/>
                <wp:wrapNone/>
                <wp:docPr id="44" name="直接箭头连接符 44"/>
                <wp:cNvGraphicFramePr/>
                <a:graphic xmlns:a="http://schemas.openxmlformats.org/drawingml/2006/main">
                  <a:graphicData uri="http://schemas.microsoft.com/office/word/2010/wordprocessingShape">
                    <wps:wsp>
                      <wps:cNvCnPr/>
                      <wps:spPr>
                        <a:xfrm flipH="1">
                          <a:off x="0" y="0"/>
                          <a:ext cx="771525" cy="495300"/>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margin-left:67.05pt;margin-top:26.25pt;height:39pt;width:60.75pt;z-index:266106880;mso-width-relative:page;mso-height-relative:page;" filled="f" stroked="t" coordsize="21600,21600" o:gfxdata="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Ofobu2AAAAAoBAAAP&#10;AAAAAAAAAAEAIAAAACIAAABkcnMvZG93bnJldi54bWxQSwECFAAUAAAACACHTuJA5XgISxgCAAD8&#10;AwAADgAAAAAAAAABACAAAAAnAQAAZHJzL2Uyb0RvYy54bWxQSwUGAAAAAAYABgBZAQAAsQUAAAAA&#10;">
                <v:fill on="f" focussize="0,0"/>
                <v:stroke weight="0.5pt" color="#000000" miterlimit="8" joinstyle="miter" endarrow="open"/>
                <v:imagedata o:title=""/>
                <o:lock v:ext="edit" aspectratio="f"/>
              </v:shape>
            </w:pict>
          </mc:Fallback>
        </mc:AlternateContent>
      </w:r>
      <w:r>
        <w:rPr>
          <w:rFonts w:hint="eastAsia" w:ascii="仿宋_GB2312" w:hAnsi="仿宋_GB2312" w:eastAsia="仿宋_GB2312" w:cs="仿宋_GB2312"/>
          <w:sz w:val="32"/>
          <w:szCs w:val="32"/>
        </w:rPr>
        <w:t>综合行政执法</w:t>
      </w:r>
    </w:p>
    <w:p>
      <w:pPr>
        <w:spacing w:line="560" w:lineRule="exact"/>
        <w:ind w:firstLine="1400" w:firstLineChars="700"/>
        <w:jc w:val="left"/>
        <w:rPr>
          <w:rFonts w:ascii="仿宋_GB2312" w:hAnsi="仿宋_GB2312" w:eastAsia="仿宋_GB2312" w:cs="仿宋_GB2312"/>
          <w:sz w:val="32"/>
          <w:szCs w:val="32"/>
        </w:rPr>
      </w:pPr>
      <w:r>
        <w:rPr>
          <w:rFonts w:ascii="仿宋_GB2312" w:hAnsi="仿宋_GB2312" w:eastAsia="仿宋_GB2312" w:cs="仿宋_GB2312"/>
          <w:sz w:val="20"/>
          <w:szCs w:val="20"/>
        </w:rPr>
        <mc:AlternateContent>
          <mc:Choice Requires="wps">
            <w:drawing>
              <wp:anchor distT="0" distB="0" distL="114300" distR="114300" simplePos="0" relativeHeight="266153984" behindDoc="0" locked="0" layoutInCell="1" allowOverlap="1">
                <wp:simplePos x="0" y="0"/>
                <wp:positionH relativeFrom="column">
                  <wp:posOffset>2213610</wp:posOffset>
                </wp:positionH>
                <wp:positionV relativeFrom="paragraph">
                  <wp:posOffset>61595</wp:posOffset>
                </wp:positionV>
                <wp:extent cx="9525" cy="992505"/>
                <wp:effectExtent l="48260" t="0" r="56515" b="17145"/>
                <wp:wrapNone/>
                <wp:docPr id="45" name="直接箭头连接符 45"/>
                <wp:cNvGraphicFramePr/>
                <a:graphic xmlns:a="http://schemas.openxmlformats.org/drawingml/2006/main">
                  <a:graphicData uri="http://schemas.microsoft.com/office/word/2010/wordprocessingShape">
                    <wps:wsp>
                      <wps:cNvCnPr/>
                      <wps:spPr>
                        <a:xfrm>
                          <a:off x="0" y="0"/>
                          <a:ext cx="9525" cy="992505"/>
                        </a:xfrm>
                        <a:prstGeom prst="straightConnector1">
                          <a:avLst/>
                        </a:prstGeom>
                        <a:noFill/>
                        <a:ln w="6350" cap="flat" cmpd="sng" algn="ctr">
                          <a:solidFill>
                            <a:srgbClr val="000000"/>
                          </a:solidFill>
                          <a:prstDash val="solid"/>
                          <a:miter lim="800000"/>
                          <a:headEnd type="arrow"/>
                          <a:tailEnd type="arrow"/>
                        </a:ln>
                        <a:effectLst/>
                      </wps:spPr>
                      <wps:bodyPr/>
                    </wps:wsp>
                  </a:graphicData>
                </a:graphic>
              </wp:anchor>
            </w:drawing>
          </mc:Choice>
          <mc:Fallback>
            <w:pict>
              <v:shape id="_x0000_s1026" o:spid="_x0000_s1026" o:spt="32" type="#_x0000_t32" style="position:absolute;left:0pt;margin-left:174.3pt;margin-top:4.85pt;height:78.15pt;width:0.75pt;z-index:266153984;mso-width-relative:page;mso-height-relative:page;" filled="f" stroked="t" coordsize="21600,21600" o:gfxdata="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eGRxdcAAAAJAQAADwAAAAAA&#10;AAABACAAAAAiAAAAZHJzL2Rvd25yZXYueG1sUEsBAhQAFAAAAAgAh07iQGvVMCgUAgAACQQAAA4A&#10;AAAAAAAAAQAgAAAAJgEAAGRycy9lMm9Eb2MueG1sUEsFBgAAAAAGAAYAWQEAAKwFAAAAAA==&#10;">
                <v:fill on="f" focussize="0,0"/>
                <v:stroke weight="0.5pt" color="#000000" miterlimit="8" joinstyle="miter" startarrow="open" endarrow="open"/>
                <v:imagedata o:title=""/>
                <o:lock v:ext="edit" aspectratio="f"/>
              </v:shape>
            </w:pict>
          </mc:Fallback>
        </mc:AlternateContent>
      </w:r>
      <w:r>
        <w:rPr>
          <w:rFonts w:hint="eastAsia" w:ascii="仿宋_GB2312" w:hAnsi="仿宋_GB2312" w:eastAsia="仿宋_GB2312" w:cs="仿宋_GB2312"/>
          <w:sz w:val="20"/>
          <w:szCs w:val="20"/>
        </w:rPr>
        <w:t>消纳监管</w:t>
      </w:r>
      <w:r>
        <w:rPr>
          <w:rFonts w:ascii="仿宋_GB2312" w:hAnsi="仿宋_GB2312" w:eastAsia="仿宋_GB2312" w:cs="仿宋_GB2312"/>
          <w:sz w:val="20"/>
          <w:szCs w:val="20"/>
        </w:rPr>
        <w:t xml:space="preserve">                </w:t>
      </w:r>
    </w:p>
    <w:p>
      <w:pPr>
        <w:spacing w:line="560" w:lineRule="exact"/>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67258880" behindDoc="0" locked="0" layoutInCell="1" allowOverlap="1">
                <wp:simplePos x="0" y="0"/>
                <wp:positionH relativeFrom="column">
                  <wp:posOffset>-34290</wp:posOffset>
                </wp:positionH>
                <wp:positionV relativeFrom="paragraph">
                  <wp:posOffset>90805</wp:posOffset>
                </wp:positionV>
                <wp:extent cx="876300" cy="257175"/>
                <wp:effectExtent l="6350" t="6350" r="12700" b="22225"/>
                <wp:wrapNone/>
                <wp:docPr id="46" name="矩形 46"/>
                <wp:cNvGraphicFramePr/>
                <a:graphic xmlns:a="http://schemas.openxmlformats.org/drawingml/2006/main">
                  <a:graphicData uri="http://schemas.microsoft.com/office/word/2010/wordprocessingShape">
                    <wps:wsp>
                      <wps:cNvSpPr/>
                      <wps:spPr>
                        <a:xfrm>
                          <a:off x="0" y="0"/>
                          <a:ext cx="876300" cy="257175"/>
                        </a:xfrm>
                        <a:prstGeom prst="rect">
                          <a:avLst/>
                        </a:prstGeom>
                        <a:noFill/>
                        <a:ln w="12700" cap="flat" cmpd="sng" algn="ctr">
                          <a:solidFill>
                            <a:srgbClr val="00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pt;margin-top:7.15pt;height:20.25pt;width:69pt;z-index:267258880;v-text-anchor:middle;mso-width-relative:page;mso-height-relative:page;" filled="f" stroked="t" coordsize="21600,21600" o:gfxdata="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tAmWT1wAAAAgBAAAPAAAAAAAAAAEAIAAAACIAAABkcnMvZG93&#10;bnJldi54bWxQSwECFAAUAAAACACHTuJAniDgmnMCAADlBAAADgAAAAAAAAABACAAAAAmAQAAZHJz&#10;L2Uyb0RvYy54bWxQSwUGAAAAAAYABgBZAQAACwYAAAAA&#10;">
                <v:fill on="f" focussize="0,0"/>
                <v:stroke weight="1pt" color="#000000" miterlimit="8" joinstyle="miter"/>
                <v:imagedata o:title=""/>
                <o:lock v:ext="edit" aspectratio="f"/>
                <v:textbox>
                  <w:txbxContent>
                    <w:p>
                      <w:pPr>
                        <w:jc w:val="center"/>
                      </w:pPr>
                    </w:p>
                  </w:txbxContent>
                </v:textbox>
              </v:rect>
            </w:pict>
          </mc:Fallback>
        </mc:AlternateContent>
      </w:r>
      <w:r>
        <w:rPr>
          <w:rFonts w:hint="eastAsia" w:ascii="仿宋_GB2312" w:hAnsi="仿宋_GB2312" w:eastAsia="仿宋_GB2312" w:cs="仿宋_GB2312"/>
          <w:sz w:val="32"/>
          <w:szCs w:val="32"/>
        </w:rPr>
        <w:t>消纳后场</w:t>
      </w:r>
      <w:r>
        <w:rPr>
          <w:rFonts w:ascii="仿宋_GB2312" w:hAnsi="仿宋_GB2312" w:eastAsia="仿宋_GB2312" w:cs="仿宋_GB2312"/>
          <w:sz w:val="20"/>
          <w:szCs w:val="20"/>
        </w:rPr>
        <w:t xml:space="preserve">                  信息互通</w:t>
      </w:r>
    </w:p>
    <w:p>
      <w:pPr>
        <w:spacing w:line="560" w:lineRule="exact"/>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66082304" behindDoc="0" locked="0" layoutInCell="1" allowOverlap="1">
                <wp:simplePos x="0" y="0"/>
                <wp:positionH relativeFrom="column">
                  <wp:posOffset>861060</wp:posOffset>
                </wp:positionH>
                <wp:positionV relativeFrom="paragraph">
                  <wp:posOffset>38100</wp:posOffset>
                </wp:positionV>
                <wp:extent cx="590550" cy="504825"/>
                <wp:effectExtent l="0" t="0" r="19050" b="9525"/>
                <wp:wrapNone/>
                <wp:docPr id="47" name="直接箭头连接符 47"/>
                <wp:cNvGraphicFramePr/>
                <a:graphic xmlns:a="http://schemas.openxmlformats.org/drawingml/2006/main">
                  <a:graphicData uri="http://schemas.microsoft.com/office/word/2010/wordprocessingShape">
                    <wps:wsp>
                      <wps:cNvCnPr/>
                      <wps:spPr>
                        <a:xfrm flipH="1" flipV="1">
                          <a:off x="2099310" y="8629015"/>
                          <a:ext cx="590550" cy="504825"/>
                        </a:xfrm>
                        <a:prstGeom prst="straightConnector1">
                          <a:avLst/>
                        </a:prstGeom>
                        <a:noFill/>
                        <a:ln w="6350" cap="flat" cmpd="sng" algn="ctr">
                          <a:solidFill>
                            <a:srgbClr val="000000"/>
                          </a:solidFill>
                          <a:prstDash val="solid"/>
                          <a:miter lim="800000"/>
                          <a:tailEnd type="arrow"/>
                        </a:ln>
                        <a:effectLst/>
                      </wps:spPr>
                      <wps:bodyPr/>
                    </wps:wsp>
                  </a:graphicData>
                </a:graphic>
              </wp:anchor>
            </w:drawing>
          </mc:Choice>
          <mc:Fallback>
            <w:pict>
              <v:shape id="_x0000_s1026" o:spid="_x0000_s1026" o:spt="32" type="#_x0000_t32" style="position:absolute;left:0pt;flip:x y;margin-left:67.8pt;margin-top:3pt;height:39.75pt;width:46.5pt;z-index:266082304;mso-width-relative:page;mso-height-relative:page;" filled="f" stroked="t" coordsize="21600,21600" o:gfxdata="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HX9&#10;efXUAAAACAEAAA8AAAAAAAAAAQAgAAAAIgAAAGRycy9kb3ducmV2LnhtbFBLAQIUABQAAAAIAIdO&#10;4kCoVKsBJwIAABIEAAAOAAAAAAAAAAEAIAAAACMBAABkcnMvZTJvRG9jLnhtbFBLBQYAAAAABgAG&#10;AFkBAAC8BQAAAAA=&#10;">
                <v:fill on="f" focussize="0,0"/>
                <v:stroke weight="0.5pt" color="#000000" miterlimit="8" joinstyle="miter" endarrow="open"/>
                <v:imagedata o:title=""/>
                <o:lock v:ext="edit" aspectratio="f"/>
              </v:shape>
            </w:pict>
          </mc:Fallback>
        </mc:AlternateContent>
      </w:r>
      <w:r>
        <w:rPr>
          <w:rFonts w:ascii="仿宋_GB2312" w:hAnsi="仿宋_GB2312" w:eastAsia="仿宋_GB2312" w:cs="仿宋_GB2312"/>
          <w:sz w:val="32"/>
          <w:szCs w:val="32"/>
        </w:rPr>
        <w:t xml:space="preserve">    </w:t>
      </w:r>
      <w:r>
        <w:rPr>
          <w:rFonts w:ascii="仿宋_GB2312" w:hAnsi="仿宋_GB2312" w:eastAsia="仿宋_GB2312" w:cs="仿宋_GB2312"/>
          <w:sz w:val="20"/>
          <w:szCs w:val="20"/>
        </w:rPr>
        <w:t xml:space="preserve"> </w:t>
      </w:r>
      <w:r>
        <w:rPr>
          <w:rFonts w:ascii="仿宋_GB2312" w:hAnsi="仿宋_GB2312" w:eastAsia="仿宋_GB2312" w:cs="仿宋_GB2312"/>
          <w:sz w:val="32"/>
          <w:szCs w:val="32"/>
        </w:rPr>
        <w:t xml:space="preserve">    </w:t>
      </w:r>
      <w:r>
        <w:rPr>
          <w:rFonts w:hint="eastAsia" w:ascii="仿宋_GB2312" w:hAnsi="仿宋_GB2312" w:eastAsia="仿宋_GB2312" w:cs="仿宋_GB2312"/>
          <w:sz w:val="20"/>
          <w:szCs w:val="20"/>
        </w:rPr>
        <w:t>日常管理，规范扫码</w:t>
      </w:r>
      <w:r>
        <w:rPr>
          <w:rFonts w:ascii="仿宋_GB2312" w:hAnsi="仿宋_GB2312" w:eastAsia="仿宋_GB2312" w:cs="仿宋_GB2312"/>
          <w:sz w:val="32"/>
          <w:szCs w:val="32"/>
        </w:rPr>
        <w:t xml:space="preserve">                        </w:t>
      </w:r>
    </w:p>
    <w:p>
      <w:pPr>
        <w:spacing w:line="560" w:lineRule="exact"/>
        <w:jc w:val="left"/>
        <w:rPr>
          <w:rFonts w:ascii="仿宋_GB2312" w:hAnsi="仿宋_GB2312" w:eastAsia="仿宋_GB2312" w:cs="仿宋_GB2312"/>
          <w:sz w:val="32"/>
          <w:szCs w:val="32"/>
        </w:rPr>
      </w:pPr>
      <w:r>
        <w:rPr>
          <w:sz w:val="32"/>
        </w:rPr>
        <mc:AlternateContent>
          <mc:Choice Requires="wps">
            <w:drawing>
              <wp:anchor distT="0" distB="0" distL="114300" distR="114300" simplePos="0" relativeHeight="278777856" behindDoc="0" locked="0" layoutInCell="1" allowOverlap="1">
                <wp:simplePos x="0" y="0"/>
                <wp:positionH relativeFrom="column">
                  <wp:posOffset>1508760</wp:posOffset>
                </wp:positionH>
                <wp:positionV relativeFrom="paragraph">
                  <wp:posOffset>65405</wp:posOffset>
                </wp:positionV>
                <wp:extent cx="1790065" cy="257175"/>
                <wp:effectExtent l="6350" t="6350" r="13335" b="22225"/>
                <wp:wrapNone/>
                <wp:docPr id="48" name="矩形 48"/>
                <wp:cNvGraphicFramePr/>
                <a:graphic xmlns:a="http://schemas.openxmlformats.org/drawingml/2006/main">
                  <a:graphicData uri="http://schemas.microsoft.com/office/word/2010/wordprocessingShape">
                    <wps:wsp>
                      <wps:cNvSpPr/>
                      <wps:spPr>
                        <a:xfrm>
                          <a:off x="0" y="0"/>
                          <a:ext cx="1790065" cy="257175"/>
                        </a:xfrm>
                        <a:prstGeom prst="rect">
                          <a:avLst/>
                        </a:prstGeom>
                        <a:noFill/>
                        <a:ln w="12700" cap="flat" cmpd="sng" algn="ctr">
                          <a:solidFill>
                            <a:srgbClr val="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8.8pt;margin-top:5.15pt;height:20.25pt;width:140.95pt;z-index:278777856;v-text-anchor:middle;mso-width-relative:page;mso-height-relative:page;" filled="f" stroked="t" coordsize="21600,21600" o:gfxdata="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YIKc12AAAAAkBAAAPAAAAAAAAAAEAIAAAACIAAABkcnMvZG93bnJl&#10;di54bWxQSwECFAAUAAAACACHTuJAHc49rG8CAADbBAAADgAAAAAAAAABACAAAAAnAQAAZHJzL2Uy&#10;b0RvYy54bWxQSwUGAAAAAAYABgBZAQAACAYAAAAA&#10;">
                <v:fill on="f" focussize="0,0"/>
                <v:stroke weight="1pt" color="#000000" miterlimit="8" joinstyle="miter"/>
                <v:imagedata o:title=""/>
                <o:lock v:ext="edit" aspectratio="f"/>
              </v:rect>
            </w:pict>
          </mc:Fallback>
        </mc:AlternateContent>
      </w:r>
      <w:r>
        <w:rPr>
          <w:rFonts w:ascii="仿宋_GB2312" w:hAnsi="仿宋_GB2312" w:eastAsia="仿宋_GB2312" w:cs="仿宋_GB2312"/>
          <w:sz w:val="32"/>
          <w:szCs w:val="32"/>
        </w:rPr>
        <w:t xml:space="preserve">               属地政府（管委会）</w:t>
      </w:r>
    </w:p>
    <w:p>
      <w:pPr>
        <w:jc w:val="left"/>
        <w:rPr>
          <w:rFonts w:ascii="黑体" w:hAnsi="黑体" w:eastAsia="黑体" w:cs="黑体"/>
          <w:sz w:val="48"/>
          <w:szCs w:val="48"/>
        </w:rPr>
      </w:pPr>
      <w:r>
        <w:rPr>
          <w:rFonts w:hint="eastAsia" w:ascii="黑体" w:hAnsi="黑体" w:eastAsia="黑体" w:cs="黑体"/>
          <w:sz w:val="32"/>
          <w:szCs w:val="32"/>
        </w:rPr>
        <w:t>附录E</w:t>
      </w:r>
    </w:p>
    <w:p>
      <w:pPr>
        <w:jc w:val="center"/>
        <w:rPr>
          <w:rFonts w:ascii="Times New Roman" w:hAnsi="Times New Roman" w:eastAsia="黑体" w:cs="Times New Roman"/>
          <w:sz w:val="48"/>
          <w:szCs w:val="48"/>
        </w:rPr>
      </w:pPr>
      <w:r>
        <w:rPr>
          <w:rFonts w:hint="eastAsia" w:ascii="黑体" w:hAnsi="Times New Roman" w:eastAsia="黑体" w:cs="Times New Roman"/>
          <w:sz w:val="48"/>
          <w:szCs w:val="48"/>
        </w:rPr>
        <w:t xml:space="preserve"> 温州市废土处置三方合同</w:t>
      </w:r>
      <w:r>
        <w:rPr>
          <w:rFonts w:hint="eastAsia" w:ascii="黑体" w:hAnsi="Times New Roman" w:eastAsia="黑体" w:cs="Times New Roman"/>
          <w:szCs w:val="21"/>
        </w:rPr>
        <w:t>（车运范本）</w:t>
      </w:r>
    </w:p>
    <w:p>
      <w:pPr>
        <w:snapToGrid w:val="0"/>
        <w:spacing w:line="470" w:lineRule="exact"/>
        <w:rPr>
          <w:rFonts w:ascii="仿宋_GB2312" w:hAnsi="仿宋_GB2312" w:eastAsia="仿宋_GB2312" w:cs="仿宋_GB2312"/>
          <w:b/>
          <w:bCs/>
          <w:sz w:val="30"/>
          <w:szCs w:val="30"/>
          <w:u w:val="single"/>
        </w:rPr>
      </w:pPr>
      <w:r>
        <w:rPr>
          <w:rFonts w:hint="eastAsia" w:ascii="仿宋_GB2312" w:hAnsi="仿宋_GB2312" w:eastAsia="仿宋_GB2312" w:cs="仿宋_GB2312"/>
          <w:b/>
          <w:bCs/>
          <w:sz w:val="30"/>
          <w:szCs w:val="30"/>
        </w:rPr>
        <w:t>甲方（申请单位）：</w:t>
      </w:r>
      <w:r>
        <w:rPr>
          <w:rFonts w:hint="eastAsia" w:ascii="仿宋_GB2312" w:hAnsi="仿宋_GB2312" w:eastAsia="仿宋_GB2312" w:cs="仿宋_GB2312"/>
          <w:b/>
          <w:bCs/>
          <w:sz w:val="30"/>
          <w:szCs w:val="30"/>
          <w:u w:val="single"/>
        </w:rPr>
        <w:t xml:space="preserve">                                   </w:t>
      </w:r>
    </w:p>
    <w:p>
      <w:pPr>
        <w:snapToGrid w:val="0"/>
        <w:spacing w:line="470" w:lineRule="exact"/>
        <w:rPr>
          <w:rFonts w:ascii="仿宋_GB2312" w:hAnsi="仿宋_GB2312" w:eastAsia="仿宋_GB2312" w:cs="仿宋_GB2312"/>
          <w:b/>
          <w:bCs/>
          <w:sz w:val="30"/>
          <w:szCs w:val="30"/>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p>
    <w:p>
      <w:pPr>
        <w:snapToGrid w:val="0"/>
        <w:spacing w:line="470" w:lineRule="exac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联系人及电话：</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p>
    <w:p>
      <w:pPr>
        <w:snapToGrid w:val="0"/>
        <w:spacing w:line="470" w:lineRule="exact"/>
        <w:rPr>
          <w:rFonts w:ascii="仿宋_GB2312" w:hAnsi="仿宋_GB2312" w:eastAsia="仿宋_GB2312" w:cs="仿宋_GB2312"/>
          <w:b/>
          <w:bCs/>
          <w:sz w:val="30"/>
          <w:szCs w:val="30"/>
          <w:u w:val="single"/>
        </w:rPr>
      </w:pPr>
      <w:r>
        <w:rPr>
          <w:rFonts w:hint="eastAsia" w:ascii="仿宋_GB2312" w:hAnsi="仿宋_GB2312" w:eastAsia="仿宋_GB2312" w:cs="仿宋_GB2312"/>
          <w:b/>
          <w:bCs/>
          <w:sz w:val="30"/>
          <w:szCs w:val="30"/>
        </w:rPr>
        <w:t>乙方（运输单位）：</w:t>
      </w:r>
      <w:r>
        <w:rPr>
          <w:rFonts w:hint="eastAsia" w:ascii="仿宋_GB2312" w:hAnsi="仿宋_GB2312" w:eastAsia="仿宋_GB2312" w:cs="仿宋_GB2312"/>
          <w:b/>
          <w:bCs/>
          <w:sz w:val="30"/>
          <w:szCs w:val="30"/>
          <w:u w:val="single"/>
        </w:rPr>
        <w:t xml:space="preserve">                                   </w:t>
      </w:r>
    </w:p>
    <w:p>
      <w:pPr>
        <w:snapToGrid w:val="0"/>
        <w:spacing w:line="470" w:lineRule="exact"/>
        <w:rPr>
          <w:rFonts w:ascii="仿宋_GB2312" w:hAnsi="仿宋_GB2312" w:eastAsia="仿宋_GB2312" w:cs="仿宋_GB2312"/>
          <w:b/>
          <w:bCs/>
          <w:sz w:val="30"/>
          <w:szCs w:val="30"/>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b/>
          <w:bCs/>
          <w:sz w:val="30"/>
          <w:szCs w:val="30"/>
        </w:rPr>
        <w:t xml:space="preserve"> </w:t>
      </w:r>
    </w:p>
    <w:p>
      <w:pPr>
        <w:snapToGrid w:val="0"/>
        <w:spacing w:line="470" w:lineRule="exact"/>
        <w:rPr>
          <w:rFonts w:ascii="仿宋_GB2312" w:hAnsi="仿宋_GB2312" w:eastAsia="仿宋_GB2312" w:cs="仿宋_GB2312"/>
          <w:b/>
          <w:bCs/>
          <w:sz w:val="30"/>
          <w:szCs w:val="30"/>
        </w:rPr>
      </w:pPr>
      <w:r>
        <w:rPr>
          <w:rFonts w:hint="eastAsia" w:ascii="仿宋_GB2312" w:hAnsi="仿宋_GB2312" w:eastAsia="仿宋_GB2312" w:cs="仿宋_GB2312"/>
          <w:sz w:val="28"/>
          <w:szCs w:val="28"/>
        </w:rPr>
        <w:t>联系人及电话：</w:t>
      </w:r>
      <w:r>
        <w:rPr>
          <w:rFonts w:hint="eastAsia" w:ascii="仿宋_GB2312" w:hAnsi="仿宋_GB2312" w:eastAsia="仿宋_GB2312" w:cs="仿宋_GB2312"/>
          <w:sz w:val="28"/>
          <w:szCs w:val="28"/>
          <w:u w:val="single"/>
        </w:rPr>
        <w:t xml:space="preserve">                                           </w:t>
      </w:r>
    </w:p>
    <w:p>
      <w:pPr>
        <w:snapToGrid w:val="0"/>
        <w:spacing w:line="470" w:lineRule="exact"/>
        <w:rPr>
          <w:rFonts w:ascii="仿宋_GB2312" w:hAnsi="仿宋_GB2312" w:eastAsia="仿宋_GB2312" w:cs="仿宋_GB2312"/>
          <w:b/>
          <w:bCs/>
          <w:sz w:val="30"/>
          <w:szCs w:val="30"/>
          <w:u w:val="single"/>
        </w:rPr>
      </w:pPr>
      <w:r>
        <w:rPr>
          <w:rFonts w:hint="eastAsia" w:ascii="仿宋_GB2312" w:hAnsi="仿宋_GB2312" w:eastAsia="仿宋_GB2312" w:cs="仿宋_GB2312"/>
          <w:b/>
          <w:bCs/>
          <w:sz w:val="30"/>
          <w:szCs w:val="30"/>
        </w:rPr>
        <w:t>丙方（消纳单位）：</w:t>
      </w:r>
      <w:r>
        <w:rPr>
          <w:rFonts w:hint="eastAsia" w:ascii="仿宋_GB2312" w:hAnsi="仿宋_GB2312" w:eastAsia="仿宋_GB2312" w:cs="仿宋_GB2312"/>
          <w:b/>
          <w:bCs/>
          <w:sz w:val="30"/>
          <w:szCs w:val="30"/>
          <w:u w:val="single"/>
        </w:rPr>
        <w:t>温州市建筑废土处置有限公司</w:t>
      </w:r>
    </w:p>
    <w:p>
      <w:pPr>
        <w:snapToGrid w:val="0"/>
        <w:spacing w:line="470" w:lineRule="exac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u w:val="single"/>
        </w:rPr>
        <w:t>瓯江口产业集聚区灵蓉街</w:t>
      </w:r>
      <w:r>
        <w:rPr>
          <w:rFonts w:ascii="仿宋_GB2312" w:hAnsi="仿宋_GB2312" w:eastAsia="仿宋_GB2312" w:cs="仿宋_GB2312"/>
          <w:sz w:val="28"/>
          <w:szCs w:val="28"/>
          <w:u w:val="single"/>
        </w:rPr>
        <w:t>66号发展大厦4号楼511室</w:t>
      </w:r>
    </w:p>
    <w:p>
      <w:pPr>
        <w:snapToGrid w:val="0"/>
        <w:spacing w:line="470" w:lineRule="exac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联系电话：</w:t>
      </w:r>
      <w:r>
        <w:rPr>
          <w:rFonts w:ascii="仿宋_GB2312" w:hAnsi="仿宋_GB2312" w:eastAsia="仿宋_GB2312" w:cs="仿宋_GB2312"/>
          <w:sz w:val="28"/>
          <w:szCs w:val="28"/>
          <w:u w:val="single"/>
        </w:rPr>
        <w:t xml:space="preserve">55873617 </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为加强</w:t>
      </w:r>
      <w:r>
        <w:rPr>
          <w:rFonts w:hint="eastAsia" w:ascii="仿宋_GB2312" w:hAnsi="仿宋_GB2312" w:eastAsia="仿宋_GB2312" w:cs="仿宋_GB2312"/>
          <w:sz w:val="28"/>
          <w:szCs w:val="28"/>
          <w:u w:val="single"/>
        </w:rPr>
        <w:t>瓯江口</w:t>
      </w:r>
      <w:r>
        <w:rPr>
          <w:rFonts w:hint="eastAsia" w:ascii="仿宋_GB2312" w:hAnsi="仿宋_GB2312" w:eastAsia="仿宋_GB2312" w:cs="仿宋_GB2312"/>
          <w:sz w:val="28"/>
          <w:szCs w:val="28"/>
        </w:rPr>
        <w:t>废土处置工作的安全管理、明确相关责任，保护瓯江口集聚区环境卫生，根据《中华人民共和国合同法》、</w:t>
      </w:r>
      <w:r>
        <w:rPr>
          <w:rFonts w:hint="eastAsia" w:ascii="仿宋_GB2312" w:hAnsi="仿宋_GB2312" w:eastAsia="仿宋_GB2312" w:cs="仿宋_GB2312"/>
          <w:sz w:val="28"/>
          <w:szCs w:val="28"/>
          <w:u w:val="single"/>
        </w:rPr>
        <w:t>《温州瓯江口产业集聚区管理委员会专题会议纪要》（〔</w:t>
      </w:r>
      <w:r>
        <w:rPr>
          <w:rFonts w:ascii="仿宋_GB2312" w:hAnsi="仿宋_GB2312" w:eastAsia="仿宋_GB2312" w:cs="仿宋_GB2312"/>
          <w:sz w:val="28"/>
          <w:szCs w:val="28"/>
          <w:u w:val="single"/>
        </w:rPr>
        <w:t>2020〕35号</w:t>
      </w:r>
      <w:r>
        <w:rPr>
          <w:rFonts w:hint="eastAsia" w:ascii="仿宋_GB2312" w:hAnsi="仿宋_GB2312" w:eastAsia="仿宋_GB2312" w:cs="仿宋_GB2312"/>
          <w:sz w:val="28"/>
          <w:szCs w:val="28"/>
          <w:u w:val="single"/>
        </w:rPr>
        <w:t>）</w:t>
      </w:r>
      <w:r>
        <w:rPr>
          <w:rFonts w:hint="eastAsia" w:ascii="仿宋_GB2312" w:hAnsi="仿宋_GB2312" w:eastAsia="仿宋_GB2312" w:cs="仿宋_GB2312"/>
          <w:sz w:val="28"/>
          <w:szCs w:val="28"/>
        </w:rPr>
        <w:t>的有关规定，甲乙丙三方经协商一致，就</w:t>
      </w:r>
      <w:r>
        <w:rPr>
          <w:rFonts w:hint="eastAsia" w:ascii="仿宋_GB2312" w:hAnsi="仿宋_GB2312" w:eastAsia="仿宋_GB2312" w:cs="仿宋_GB2312"/>
          <w:sz w:val="28"/>
          <w:szCs w:val="28"/>
          <w:u w:val="single"/>
        </w:rPr>
        <w:t>瓯江口</w:t>
      </w:r>
      <w:r>
        <w:rPr>
          <w:rFonts w:hint="eastAsia" w:ascii="仿宋_GB2312" w:hAnsi="仿宋_GB2312" w:eastAsia="仿宋_GB2312" w:cs="仿宋_GB2312"/>
          <w:sz w:val="28"/>
          <w:szCs w:val="28"/>
        </w:rPr>
        <w:t>废土处置事宜订立本合同。</w:t>
      </w:r>
      <w:r>
        <w:rPr>
          <w:rFonts w:ascii="Times New Roman" w:hAnsi="Times New Roman" w:eastAsia="宋体" w:cs="Times New Roman"/>
          <w:sz w:val="28"/>
          <w:szCs w:val="28"/>
        </w:rPr>
        <w:br w:type="textWrapping"/>
      </w:r>
      <w:r>
        <w:rPr>
          <w:rFonts w:hint="eastAsia" w:ascii="仿宋_GB2312" w:hAnsi="仿宋_GB2312" w:eastAsia="仿宋_GB2312" w:cs="仿宋_GB2312"/>
          <w:b/>
          <w:bCs/>
          <w:sz w:val="28"/>
          <w:szCs w:val="28"/>
        </w:rPr>
        <w:t>第一条 工程项目概况</w:t>
      </w:r>
    </w:p>
    <w:p>
      <w:pPr>
        <w:snapToGrid w:val="0"/>
        <w:spacing w:line="464" w:lineRule="exac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项目名称：</w:t>
      </w:r>
      <w:r>
        <w:rPr>
          <w:rFonts w:hint="eastAsia" w:ascii="仿宋_GB2312" w:hAnsi="仿宋_GB2312" w:eastAsia="仿宋_GB2312" w:cs="仿宋_GB2312"/>
          <w:sz w:val="28"/>
          <w:szCs w:val="28"/>
          <w:u w:val="single"/>
        </w:rPr>
        <w:t xml:space="preserve">                                                 </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项目地址：</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建设单位：</w:t>
      </w:r>
      <w:r>
        <w:rPr>
          <w:rFonts w:hint="eastAsia" w:ascii="仿宋_GB2312" w:hAnsi="仿宋_GB2312" w:eastAsia="仿宋_GB2312" w:cs="仿宋_GB2312"/>
          <w:sz w:val="28"/>
          <w:szCs w:val="28"/>
          <w:u w:val="single"/>
        </w:rPr>
        <w:t xml:space="preserve">                                                 </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施工单位：</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                                                                                      </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b/>
          <w:bCs/>
          <w:sz w:val="28"/>
          <w:szCs w:val="28"/>
        </w:rPr>
        <w:t>第二条 废土处置方式、消纳场地</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2.1甲方将本工程项目施工产生的建筑渣土委托乙方与丙方进行废土处置工作。乙方负责工地废土挖掘、装车运抵</w:t>
      </w:r>
      <w:r>
        <w:rPr>
          <w:rFonts w:hint="eastAsia" w:ascii="仿宋_GB2312" w:hAnsi="仿宋_GB2312" w:eastAsia="仿宋_GB2312" w:cs="仿宋_GB2312"/>
          <w:sz w:val="28"/>
          <w:szCs w:val="28"/>
          <w:u w:val="single"/>
        </w:rPr>
        <w:t>瓯江口废土消纳场</w:t>
      </w:r>
      <w:r>
        <w:rPr>
          <w:rFonts w:hint="eastAsia" w:ascii="仿宋_GB2312" w:hAnsi="仿宋_GB2312" w:eastAsia="仿宋_GB2312" w:cs="仿宋_GB2312"/>
          <w:sz w:val="28"/>
          <w:szCs w:val="28"/>
        </w:rPr>
        <w:t>，并负责废土卸载与平整工作；丙方负责提供消纳场地、终端消纳管理与费用结算工作。</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2.2废土处置审批：由乙方负责向职能部门报批废土处置的一切审批手续，并承担相关审批费用。</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2.3消纳场：丙方依据属地职能部门划定的区域提供消纳场地，</w:t>
      </w:r>
      <w:r>
        <w:rPr>
          <w:rFonts w:hint="eastAsia" w:ascii="仿宋_GB2312" w:hAnsi="仿宋_GB2312" w:eastAsia="仿宋_GB2312" w:cs="仿宋_GB2312"/>
          <w:b/>
          <w:bCs/>
          <w:sz w:val="28"/>
          <w:szCs w:val="28"/>
        </w:rPr>
        <w:t>暂定位置为</w:t>
      </w:r>
      <w:r>
        <w:rPr>
          <w:rFonts w:hint="eastAsia" w:ascii="仿宋_GB2312" w:hAnsi="仿宋_GB2312" w:eastAsia="仿宋_GB2312" w:cs="仿宋_GB2312"/>
          <w:b/>
          <w:bCs/>
          <w:sz w:val="28"/>
          <w:szCs w:val="28"/>
          <w:u w:val="single"/>
        </w:rPr>
        <w:t>瓯江口瓯绣大道与双瓯大道交汇处（中车南地块）</w:t>
      </w:r>
      <w:r>
        <w:rPr>
          <w:rFonts w:hint="eastAsia" w:ascii="仿宋_GB2312" w:hAnsi="仿宋_GB2312" w:eastAsia="仿宋_GB2312" w:cs="仿宋_GB2312"/>
          <w:sz w:val="28"/>
          <w:szCs w:val="28"/>
        </w:rPr>
        <w:t>；丙方可以根据实际情况调整消纳场位置，甲乙双方应无条件给予配合。</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第三条 合同期限</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3.1合同总工期：</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天。</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3.2开工日期：暂定为</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日，具体开工时间以职能部门核准日期为准。</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sz w:val="28"/>
          <w:szCs w:val="28"/>
        </w:rPr>
        <w:t>3.3结束时间：根据实际开工时间及合同总工期计算日或提前完成合同约定的废土处置方量日为结束时间；</w:t>
      </w:r>
      <w:r>
        <w:rPr>
          <w:rFonts w:hint="eastAsia" w:ascii="仿宋_GB2312" w:hAnsi="仿宋_GB2312" w:eastAsia="仿宋_GB2312" w:cs="仿宋_GB2312"/>
          <w:b/>
          <w:bCs/>
          <w:sz w:val="28"/>
          <w:szCs w:val="28"/>
        </w:rPr>
        <w:t>根据消纳场容纳情况或卸载作业场地限制，丙方可随时提前结束时间，甲乙双方应无条件给予配合。</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3.4合同期限届满，如废土处置总量未达到本合同申请废土处置量时，甲方可以书面向丙方提出申请延期并提供证明材料；是否同意延期，由丙方决定。</w:t>
      </w:r>
    </w:p>
    <w:p>
      <w:pPr>
        <w:snapToGrid w:val="0"/>
        <w:spacing w:line="464" w:lineRule="exact"/>
        <w:rPr>
          <w:rFonts w:ascii="仿宋_GB2312" w:hAnsi="仿宋_GB2312" w:eastAsia="仿宋_GB2312" w:cs="仿宋_GB2312"/>
          <w:sz w:val="28"/>
          <w:szCs w:val="28"/>
        </w:rPr>
      </w:pPr>
      <w:r>
        <w:rPr>
          <w:rFonts w:ascii="仿宋_GB2312" w:hAnsi="仿宋_GB2312" w:eastAsia="仿宋_GB2312" w:cs="仿宋_GB2312"/>
          <w:sz w:val="28"/>
          <w:szCs w:val="28"/>
        </w:rPr>
        <w:t xml:space="preserve">3.5 </w:t>
      </w:r>
      <w:r>
        <w:rPr>
          <w:rFonts w:hint="eastAsia" w:ascii="仿宋_GB2312" w:hAnsi="仿宋_GB2312" w:eastAsia="仿宋_GB2312" w:cs="仿宋_GB2312"/>
          <w:sz w:val="28"/>
          <w:szCs w:val="28"/>
        </w:rPr>
        <w:t>履约时间</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乙方在合同签订之日起，须尽快至相关职能部门办理准运手续，在准运手续下达后，须于</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日内启动运输业务。</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第四条 废土处置量</w:t>
      </w:r>
    </w:p>
    <w:p>
      <w:pPr>
        <w:snapToGrid w:val="0"/>
        <w:spacing w:line="464" w:lineRule="exact"/>
        <w:ind w:firstLine="560" w:firstLineChars="200"/>
        <w:rPr>
          <w:rFonts w:ascii="仿宋_GB2312" w:hAnsi="仿宋_GB2312" w:eastAsia="宋体" w:cs="仿宋_GB2312"/>
          <w:b/>
          <w:bCs/>
          <w:kern w:val="0"/>
          <w:sz w:val="28"/>
          <w:szCs w:val="28"/>
          <w:vertAlign w:val="superscript"/>
        </w:rPr>
      </w:pPr>
      <w:r>
        <w:rPr>
          <w:rFonts w:hint="eastAsia" w:ascii="仿宋_GB2312" w:hAnsi="仿宋_GB2312" w:eastAsia="仿宋_GB2312" w:cs="仿宋_GB2312"/>
          <w:sz w:val="28"/>
          <w:szCs w:val="28"/>
        </w:rPr>
        <w:t>本合同申请废土处置量暂定为</w:t>
      </w:r>
      <w:r>
        <w:rPr>
          <w:rFonts w:hint="eastAsia" w:ascii="仿宋_GB2312" w:hAnsi="仿宋_GB2312" w:eastAsia="仿宋_GB2312" w:cs="仿宋_GB2312"/>
          <w:sz w:val="28"/>
          <w:szCs w:val="28"/>
          <w:u w:val="single"/>
        </w:rPr>
        <w:t xml:space="preserve">      </w:t>
      </w:r>
      <w:r>
        <w:rPr>
          <w:rFonts w:hint="eastAsia" w:ascii="Helvetica Neue" w:hAnsi="Helvetica Neue" w:eastAsia="宋体" w:cs="Helvetica Neue"/>
          <w:kern w:val="0"/>
          <w:sz w:val="26"/>
          <w:szCs w:val="26"/>
        </w:rPr>
        <w:t>m</w:t>
      </w:r>
      <w:r>
        <w:rPr>
          <w:rFonts w:hint="eastAsia" w:ascii="Helvetica Neue" w:hAnsi="Helvetica Neue" w:eastAsia="宋体" w:cs="Helvetica Neue"/>
          <w:kern w:val="0"/>
          <w:sz w:val="26"/>
          <w:szCs w:val="26"/>
          <w:vertAlign w:val="superscript"/>
        </w:rPr>
        <w:t>3</w:t>
      </w:r>
      <w:r>
        <w:rPr>
          <w:rFonts w:hint="eastAsia" w:ascii="仿宋_GB2312" w:hAnsi="仿宋_GB2312" w:eastAsia="仿宋_GB2312" w:cs="仿宋_GB2312"/>
          <w:sz w:val="28"/>
          <w:szCs w:val="28"/>
        </w:rPr>
        <w:t>；</w:t>
      </w:r>
      <w:r>
        <w:rPr>
          <w:rFonts w:hint="eastAsia" w:ascii="仿宋_GB2312" w:hAnsi="仿宋_GB2312" w:eastAsia="仿宋_GB2312" w:cs="仿宋_GB2312"/>
          <w:b/>
          <w:bCs/>
          <w:sz w:val="28"/>
          <w:szCs w:val="28"/>
        </w:rPr>
        <w:t>根据消纳场容纳情况或卸载作业场地限制，丙方可随时变更废土处置量，甲乙双方应无条件给予配合。</w:t>
      </w:r>
    </w:p>
    <w:p>
      <w:pPr>
        <w:snapToGrid w:val="0"/>
        <w:spacing w:line="464" w:lineRule="exact"/>
        <w:rPr>
          <w:rFonts w:ascii="Times New Roman" w:hAnsi="Times New Roman" w:eastAsia="宋体" w:cs="Times New Roman"/>
          <w:b/>
          <w:bCs/>
          <w:sz w:val="28"/>
          <w:szCs w:val="28"/>
        </w:rPr>
      </w:pPr>
      <w:r>
        <w:rPr>
          <w:rFonts w:hint="eastAsia" w:ascii="仿宋_GB2312" w:hAnsi="仿宋_GB2312" w:eastAsia="仿宋_GB2312" w:cs="仿宋_GB2312"/>
          <w:b/>
          <w:bCs/>
          <w:sz w:val="28"/>
          <w:szCs w:val="28"/>
        </w:rPr>
        <w:t>第五条 处置费单价、处置费及支付方式、结算方式</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5.1本合同处置费单价（含税）：暂定为人民币</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w:t>
      </w:r>
      <w:r>
        <w:rPr>
          <w:rFonts w:hint="eastAsia" w:ascii="Helvetica Neue" w:hAnsi="Helvetica Neue" w:eastAsia="宋体" w:cs="Helvetica Neue"/>
          <w:kern w:val="0"/>
          <w:sz w:val="26"/>
          <w:szCs w:val="26"/>
        </w:rPr>
        <w:t>m</w:t>
      </w:r>
      <w:r>
        <w:rPr>
          <w:rFonts w:hint="eastAsia" w:ascii="Helvetica Neue" w:hAnsi="Helvetica Neue" w:eastAsia="宋体" w:cs="Helvetica Neue"/>
          <w:kern w:val="0"/>
          <w:sz w:val="26"/>
          <w:szCs w:val="26"/>
          <w:vertAlign w:val="superscript"/>
        </w:rPr>
        <w:t>3</w:t>
      </w:r>
      <w:r>
        <w:rPr>
          <w:rFonts w:hint="eastAsia" w:ascii="仿宋_GB2312" w:hAnsi="仿宋_GB2312" w:eastAsia="仿宋_GB2312" w:cs="仿宋_GB2312"/>
          <w:sz w:val="28"/>
          <w:szCs w:val="28"/>
        </w:rPr>
        <w:t>，其中含运输费单价</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w:t>
      </w:r>
      <w:r>
        <w:rPr>
          <w:rFonts w:hint="eastAsia" w:ascii="Helvetica Neue" w:hAnsi="Helvetica Neue" w:eastAsia="宋体" w:cs="Helvetica Neue"/>
          <w:kern w:val="0"/>
          <w:sz w:val="26"/>
          <w:szCs w:val="26"/>
        </w:rPr>
        <w:t>m</w:t>
      </w:r>
      <w:r>
        <w:rPr>
          <w:rFonts w:hint="eastAsia" w:ascii="Helvetica Neue" w:hAnsi="Helvetica Neue" w:eastAsia="宋体" w:cs="Helvetica Neue"/>
          <w:kern w:val="0"/>
          <w:sz w:val="26"/>
          <w:szCs w:val="26"/>
          <w:vertAlign w:val="superscript"/>
        </w:rPr>
        <w:t>3</w:t>
      </w:r>
      <w:r>
        <w:rPr>
          <w:rFonts w:hint="eastAsia" w:ascii="仿宋_GB2312" w:hAnsi="仿宋_GB2312" w:eastAsia="仿宋_GB2312" w:cs="仿宋_GB2312"/>
          <w:sz w:val="28"/>
          <w:szCs w:val="28"/>
        </w:rPr>
        <w:t>，消纳费单价40元/</w:t>
      </w:r>
      <w:r>
        <w:rPr>
          <w:rFonts w:hint="eastAsia" w:ascii="Helvetica Neue" w:hAnsi="Helvetica Neue" w:eastAsia="宋体" w:cs="Helvetica Neue"/>
          <w:kern w:val="0"/>
          <w:sz w:val="26"/>
          <w:szCs w:val="26"/>
        </w:rPr>
        <w:t>m</w:t>
      </w:r>
      <w:r>
        <w:rPr>
          <w:rFonts w:hint="eastAsia" w:ascii="Helvetica Neue" w:hAnsi="Helvetica Neue" w:eastAsia="宋体" w:cs="Helvetica Neue"/>
          <w:kern w:val="0"/>
          <w:sz w:val="26"/>
          <w:szCs w:val="26"/>
          <w:vertAlign w:val="superscript"/>
        </w:rPr>
        <w:t>3</w:t>
      </w:r>
      <w:r>
        <w:rPr>
          <w:rFonts w:hint="eastAsia" w:ascii="仿宋_GB2312" w:hAnsi="仿宋_GB2312" w:eastAsia="仿宋_GB2312" w:cs="仿宋_GB2312"/>
          <w:sz w:val="28"/>
          <w:szCs w:val="28"/>
        </w:rPr>
        <w:t>；随丙方上级单位的相关调价文件做相应调整。</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5.2处置费暂定为人民币</w:t>
      </w:r>
      <w:r>
        <w:rPr>
          <w:rFonts w:hint="eastAsia"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元（大写：</w:t>
      </w:r>
      <w:r>
        <w:rPr>
          <w:rFonts w:hint="eastAsia" w:ascii="仿宋_GB2312" w:hAnsi="仿宋_GB2312" w:eastAsia="仿宋_GB2312" w:cs="仿宋_GB2312"/>
          <w:b/>
          <w:bCs/>
          <w:sz w:val="28"/>
          <w:szCs w:val="28"/>
        </w:rPr>
        <w:t xml:space="preserve">               </w:t>
      </w:r>
      <w:r>
        <w:rPr>
          <w:rFonts w:hint="eastAsia" w:ascii="仿宋_GB2312" w:hAnsi="仿宋_GB2312" w:eastAsia="仿宋_GB2312" w:cs="仿宋_GB2312"/>
          <w:sz w:val="28"/>
          <w:szCs w:val="28"/>
        </w:rPr>
        <w:t>整）</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5.3遵循先付款后处置原则，甲方应按以下</w:t>
      </w:r>
      <w:r>
        <w:rPr>
          <w:rFonts w:hint="eastAsia" w:ascii="仿宋_GB2312" w:hAnsi="仿宋_GB2312" w:eastAsia="仿宋_GB2312" w:cs="仿宋_GB2312"/>
          <w:b/>
          <w:bCs/>
          <w:sz w:val="28"/>
          <w:szCs w:val="28"/>
          <w:u w:val="single"/>
        </w:rPr>
        <w:t xml:space="preserve">   </w:t>
      </w:r>
      <w:r>
        <w:rPr>
          <w:rFonts w:hint="eastAsia" w:ascii="仿宋_GB2312" w:hAnsi="仿宋_GB2312" w:eastAsia="仿宋_GB2312" w:cs="仿宋_GB2312"/>
          <w:sz w:val="28"/>
          <w:szCs w:val="28"/>
        </w:rPr>
        <w:t>支付方式向丙方支付处置费预付款，并汇入丙方指定账户；甲方向丙方支付处置费预付款后，丙方先开具收据给甲方，待项目进度（完工）结算后，丙方根据结算金额向甲方开具对应的增值税专用发票。</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a、支付方式：在本合同签订后3日内，甲方将上述处置费预付款全额一次性向丙方支付；当实际废土处置量将近合同约定废土处置量的90%而工程尚未完工时，甲方应提前再向丙方支付处置费预付款（按尚未完工废土处置量计算），否则丙方有权停止废土处置。</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b、支付方式：在本合同签订后3日内，甲方应按本合同处置费的50%</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（即</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元）向丙方支付处置费预付款；当实际废土处置量将近合同约定废土处置量的50%时，甲方应提前再向丙方支付本合同处置费的50%（即</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元）；当实际废土处置量将近合同约定废土处置量的90%而工程尚未完工时，甲方应提前再向丙方支付处置费预付款（按尚未完工废土处置量计算），否则丙方有权停止废土处置。</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c、支付方式：在本合同签订后3日内，甲方应按本合同处置费的30%</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（即</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元）向丙方支付处置费预付款；当实际废土处置量将近合同约定废土处置量的30%时，甲方应提前再向丙方支付本合同处置费的30%（即</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元）；当实际废土处置量将近合同约定废土处置量的60%时，甲方应提前再向丙方支付本合同处置费的40%（即</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元）；当实际废土处置量将近合同约定废土处置量的90%而工程尚未完工时，甲方应提前再向丙方支付处置费预付款（按尚未完工废土处置量计算），否则丙方有权停止废土处置。</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5.4结算方式：根据甲方签发的《废土运输结算单》经丙方验收确认后进行汇总，并与申请废土处置量（丙方变更废土处置量时，以变更后的废土处置量为准）进行核对，按以下情形分别结算。</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a当结算的实际处置量汇总等于或小于申请废土处置量时，按申请废土处置量作为结算依据；甲方若能提供造成实际处置量减少的客观证明材料（须经丙方审核确认），则允许按实际处置量作为结算方量。</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b当结算的实际处置量大于申请废土处置量时，按签发汇总的实际处置量作为结算依据，最后进行工程项目结算验收。</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c属于设计变更引起的工程量增减，按变更后的设计废土产量作为申请废土处置量理论数值依据。（</w:t>
      </w:r>
      <w:r>
        <w:rPr>
          <w:rFonts w:hint="eastAsia" w:ascii="仿宋_GB2312" w:hAnsi="Times New Roman" w:eastAsia="仿宋_GB2312" w:cs="Times New Roman"/>
          <w:sz w:val="28"/>
          <w:szCs w:val="28"/>
        </w:rPr>
        <w:t>须附相关设计院证明材料，并</w:t>
      </w:r>
      <w:r>
        <w:rPr>
          <w:rFonts w:hint="eastAsia" w:ascii="仿宋_GB2312" w:hAnsi="仿宋_GB2312" w:eastAsia="仿宋_GB2312" w:cs="仿宋_GB2312"/>
          <w:sz w:val="28"/>
          <w:szCs w:val="28"/>
        </w:rPr>
        <w:t>经丙方审核确认）。</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5.5结算周期：</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a暂定每月10日（节假日顺延），根据丙方消纳场收到的票据汇总对上期的运输量进行进度结算，全部工程量运输完成后办理完工结算。</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b进度结算完成后，丙方向甲方开具结算金额对应的增值税专用发票；完工结算后，一次性开具剩余未开具额度的增值税专用发票；丙方向甲方先行开具的收据（增值税专用发票对应金额）同时作废。</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c本合同废土处置任务完工后30日以内，办结完工结算手续，同时办理处置费预付款的“多退少补”手续；甲、乙双方逾期未进行结算的，丙方可自行以消纳场收到的《废土运输结算单》进行汇总结算。</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第六条 运输费单价、运输费结算及支付方式</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6.1经甲乙双方自行协商确定，本合同运输费单价（含税）：为人民币</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元/</w:t>
      </w:r>
      <w:r>
        <w:rPr>
          <w:rFonts w:hint="eastAsia" w:ascii="Helvetica Neue" w:hAnsi="Helvetica Neue" w:eastAsia="宋体" w:cs="Helvetica Neue"/>
          <w:kern w:val="0"/>
          <w:sz w:val="26"/>
          <w:szCs w:val="26"/>
        </w:rPr>
        <w:t>m</w:t>
      </w:r>
      <w:r>
        <w:rPr>
          <w:rFonts w:hint="eastAsia" w:ascii="Helvetica Neue" w:hAnsi="Helvetica Neue" w:eastAsia="宋体" w:cs="Helvetica Neue"/>
          <w:kern w:val="0"/>
          <w:sz w:val="26"/>
          <w:szCs w:val="26"/>
          <w:vertAlign w:val="superscript"/>
        </w:rPr>
        <w:t>3</w:t>
      </w:r>
      <w:r>
        <w:rPr>
          <w:rFonts w:hint="eastAsia" w:ascii="仿宋_GB2312" w:hAnsi="仿宋_GB2312" w:eastAsia="仿宋_GB2312" w:cs="仿宋_GB2312"/>
          <w:sz w:val="28"/>
          <w:szCs w:val="28"/>
        </w:rPr>
        <w:t>。</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6.2运输费结算：暂定每月10日（节假日顺延），根据丙方消纳场收到的票据汇总对上期的运输量进行进度结算，全部工程量运输完成后办理完工结算。</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6.3乙方根据结算金额向丙方开具对应的增值税专用发票；丙方在收到乙方开具的发票后5个工作日以内，将运输费结算金额全额一次性支付给乙方。</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第七条 甲方主要权利和义务</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7.1甲方委派专人为工地现场代表，全面负责协调甲方与乙丙方、建设单位、监理单位就本工程建筑废土运输、处置相关工作。</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7.2甲方废土日产量减少时，要及时通知乙方，避免乙方运输能力的闲置和浪费；甲方废土日产量增加时，应先征求乙方同意，并提前三天书面通知乙方要求增加运输能力，以确保工地废土正常处置。</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7.3甲方应确保工地现场具备运输作业和现场管理人员的工作条件，并负责工地运输车辆进出冲洗、水、电、工人临时住房等相关设施。</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7.4甲方按约定支付预付款后，及时向丙方领取《废土运输结算单》，甲方负责《废土运输结算单》的签发（加盖项目部章）。</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7.5甲方要正确使用并妥善保管丙方提供的《废土运输结算单》，不得提供给本项目以外工地使用或让乙方自行填写；出现错填、作废和剩余的单据要及时交还丙方。</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7.6甲方交付处置的废土须符合二类及以上填海标准，并取得检测报告；不得将生活垃圾、工业垃圾等危害物参入废土中处置。</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第八条 乙方主要权利和义务</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8.1乙方委派专人为废土运输作业代表，全面负责本合同范围内的废土挖掘、运输管理工作。</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8.2乙方应密切配合甲方施工要求，及时组织废土挖掘、运输作业，确保按时、保量完工；否则，须承担由此给甲方造成的实际损失赔偿，具体赔偿金额由甲乙双方协商确定。（因职能部门的监管要求、丙方的运输指令暂停运输或不可抗力原因除外）</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8.3乙方进入甲方的施工工地，服从甲方的安全管理，遵守施工现场规章制度和安全生产规程，采取必要的安全防护措施。</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8.4乙方应按已经有关职能部门批准的运输车辆、运输线路、消纳期间进行废土运输作业，并由乙方自行承担一切安全责任。</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8.5乙方须将承担本项目废土运输作业的车辆报丙方备案，并向丙方提供车辆的牌照、型号、废土装载容量等备案清单（加盖甲乙方公章）。</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8.6乙方承担本项目废土运输作业的车辆，必须安装GPS定位系统，并将系统账号与密码同步给丙方管理。</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第九条 丙方主要权利和义务</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9.1丙方委派相关工作人员，负责本项目工作范围内的消纳场地、废土终端消纳管理工作。</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9.2当甲方未按合同约定足额向丙方支付处置费预付款时，丙方有权指令乙方暂停废土运输，乙方应无条件给予配合。</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9.3由丙方负责向甲乙双方发起本合同项下废土处置费、运输费的项目进度（完工）结算。</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9.4丙方有权检查甲方项目施工进度、废土挖掘及回填方量，核查签发的工地废土运输票据。</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9.5丙方有权检查乙方的废土运输台账，监督乙方的废土运输行为。</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u w:val="single"/>
        </w:rPr>
        <w:t>第十条 甲方履约保证金、违约责任（甲方应特别注意阅读并理解）</w:t>
      </w:r>
    </w:p>
    <w:p>
      <w:pPr>
        <w:snapToGrid w:val="0"/>
        <w:spacing w:line="46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本合同签订后3日内，甲方应向丙方指定账户一次性交纳人民币20万元（大写：贰拾万元整）的履约保证金,丙方在收取履约保证金后，出具收据给甲方；如甲方因违约行为被丙方扣除部分或全部履约保证金时，甲方应于5日内，向丙方指定账户补齐；如甲方无违反本合同约定，合同终止时，经丙方审核确认后，履约保证金无息退还给甲方。甲方有下列行为之一，视为甲方违约，丙方可以扣除部分或全部履约保证金、暂停废土处置、提前单方解除合同；由此造成的一切损失均由甲方承担：</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10.1向丙方提供虚假或不全面的包括但不限于项目施工图纸、工程设计废土产量、回填方量、工程量清单、废土运输合同等资料的；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10.2向丙方提供虚假或变造的废土处置、运输、结算单据的；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10.3将《废土运输结算单》提供给本项目以外工地使用或让乙方自行填写，或拒不向丙方退还错填、作废和剩余的单据的；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10.4逾期向丙方支付废土处置费预付款或办理项目进度（完工）结算手续的；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10.5交付处置的废土不符合二类填海标准，或将生活垃圾、工业垃圾等危害物参入废土中处置的；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10.6擅自处置本项目泥浆、建筑渣土的；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10.7拒不配合丙方工作人员监督、检查的。</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u w:val="single"/>
        </w:rPr>
        <w:t>第十一条 乙方履约保证金、违约责任（乙方应特别注意阅读并理解）</w:t>
      </w:r>
    </w:p>
    <w:p>
      <w:pPr>
        <w:snapToGrid w:val="0"/>
        <w:spacing w:line="46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本合同签订后3日内，乙方应向丙方指定账户一次性交纳人民币20万元（大写：贰拾万元整）的履约保证金,丙方在收取履约保证金后，出具收据给乙方；如乙方因违约行为被丙方扣除部分或全部履约保证金时，乙方应于5日内，向丙方指定账户补齐；如乙方无违反本合同约定，合同终止时，经丙方审核确认后，履约保证金无息退还给乙方。乙方有下列行为之一，视为乙方违约，丙方可以扣除部分或全部履约保证金、提前单方解除合同；由此造成的一切损失均由乙方承担：</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11.1使用未经丙方备案或套牌的运输车辆，进行本项目废土运输的；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11.2向丙方提供虚假或变造的废土处置、运输、结算单据的；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11.3未随车携带运输单据或携带的运输单据与工地实际情况不符进行本项目废土运输的；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11.4擅自将本项目废土运往丙方确定的消纳场以外区域进行倾倒，或在运输途中倾倒废土的；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11.5未经批准，擅自在</w:t>
      </w:r>
      <w:r>
        <w:rPr>
          <w:rFonts w:hint="eastAsia" w:ascii="仿宋_GB2312" w:hAnsi="仿宋_GB2312" w:eastAsia="仿宋_GB2312" w:cs="仿宋_GB2312"/>
          <w:sz w:val="28"/>
          <w:szCs w:val="28"/>
          <w:u w:val="single"/>
        </w:rPr>
        <w:t>瓯江口区域</w:t>
      </w:r>
      <w:r>
        <w:rPr>
          <w:rFonts w:hint="eastAsia" w:ascii="仿宋_GB2312" w:hAnsi="仿宋_GB2312" w:eastAsia="仿宋_GB2312" w:cs="仿宋_GB2312"/>
          <w:sz w:val="28"/>
          <w:szCs w:val="28"/>
        </w:rPr>
        <w:t>运输、处置本项目以外的泥浆或建筑渣土的；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11.6违反丙方对消纳场地的容量、标高进行控制管理，拒不整改的；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11.7故意损坏消纳场监控设施、设备，或擅自关闭、拆除运输车辆GPS定位系统的；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11.8向丙方提供承担本项目废土运输作业的车辆牌照、型号、废土装载容量等备案清单存在虚假信息的；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11.9未按照甲方施工要求，及时组织废土挖掘、运输作业的；（因职能部门的监管要求、丙方的运输指令暂停运输或不可抗力原因除外）</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11.10违反职能部门批准的运输线路、消纳期间或拒不配合丙方暂停废土运输指令，进行废土运输作业的；</w:t>
      </w:r>
    </w:p>
    <w:p>
      <w:pPr>
        <w:snapToGrid w:val="0"/>
        <w:spacing w:line="464" w:lineRule="exact"/>
        <w:rPr>
          <w:rFonts w:ascii="仿宋_GB2312" w:hAnsi="仿宋_GB2312" w:eastAsia="仿宋_GB2312" w:cs="仿宋_GB2312"/>
          <w:sz w:val="28"/>
          <w:szCs w:val="28"/>
        </w:rPr>
      </w:pPr>
      <w:r>
        <w:rPr>
          <w:rFonts w:ascii="仿宋_GB2312" w:hAnsi="仿宋_GB2312" w:eastAsia="仿宋_GB2312" w:cs="仿宋_GB2312"/>
          <w:sz w:val="28"/>
          <w:szCs w:val="28"/>
        </w:rPr>
        <w:t xml:space="preserve">11.11 </w:t>
      </w:r>
      <w:r>
        <w:rPr>
          <w:rFonts w:hint="eastAsia" w:ascii="仿宋_GB2312" w:hAnsi="仿宋_GB2312" w:eastAsia="仿宋_GB2312" w:cs="仿宋_GB2312"/>
          <w:sz w:val="28"/>
          <w:szCs w:val="28"/>
        </w:rPr>
        <w:t>在相关职能部门准运手续下达后，未按照本合同约定的时间启动运输业务的；</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11.12拒不配合丙方工作人员监督、管理的。</w:t>
      </w:r>
    </w:p>
    <w:p>
      <w:pPr>
        <w:snapToGrid w:val="0"/>
        <w:spacing w:line="464" w:lineRule="exact"/>
        <w:rPr>
          <w:rFonts w:ascii="Times New Roman" w:hAnsi="Times New Roman" w:eastAsia="宋体" w:cs="Times New Roman"/>
          <w:b/>
          <w:bCs/>
          <w:sz w:val="28"/>
          <w:szCs w:val="28"/>
        </w:rPr>
      </w:pPr>
      <w:r>
        <w:rPr>
          <w:rFonts w:hint="eastAsia" w:ascii="仿宋_GB2312" w:hAnsi="仿宋_GB2312" w:eastAsia="仿宋_GB2312" w:cs="仿宋_GB2312"/>
          <w:b/>
          <w:bCs/>
          <w:sz w:val="28"/>
          <w:szCs w:val="28"/>
        </w:rPr>
        <w:t>第十二条 免责条款</w:t>
      </w:r>
    </w:p>
    <w:p>
      <w:pPr>
        <w:snapToGrid w:val="0"/>
        <w:spacing w:line="46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因</w:t>
      </w:r>
      <w:r>
        <w:rPr>
          <w:rFonts w:hint="eastAsia" w:ascii="仿宋_GB2312" w:hAnsi="仿宋_GB2312" w:eastAsia="仿宋_GB2312" w:cs="仿宋_GB2312"/>
          <w:sz w:val="28"/>
          <w:szCs w:val="28"/>
          <w:u w:val="single"/>
        </w:rPr>
        <w:t>法律法规修订、国家政策调控、瓯江口开发建设需要收回消纳场地或停止废土处置等不可抗力原因，</w:t>
      </w:r>
      <w:r>
        <w:rPr>
          <w:rFonts w:hint="eastAsia" w:ascii="仿宋_GB2312" w:hAnsi="仿宋_GB2312" w:eastAsia="仿宋_GB2312" w:cs="仿宋_GB2312"/>
          <w:sz w:val="28"/>
          <w:szCs w:val="28"/>
        </w:rPr>
        <w:t>导致无法继续履行本合同时,合同终止；由此给合同各方造成的损失，各方互不承担责任。</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第十三条 合同终止</w:t>
      </w:r>
    </w:p>
    <w:p>
      <w:pPr>
        <w:snapToGrid w:val="0"/>
        <w:spacing w:line="464"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本合同因下列情形之一而自然终止，在终止后30日内，合同各方按本合同相关结算条款进行处置费、运输费的结算：</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13.1合同期限届满，或本项目废土处置完工；</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13.2在合同签订后60日内，本项目未开工；</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13.3因甲方违反本合同第十条约定情形，或因乙方违反本合同第十一条约定情形；由丙方单方提前解除合同；</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13.4经甲乙丙三方协商一致解除合同；</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13.5因</w:t>
      </w:r>
      <w:r>
        <w:rPr>
          <w:rFonts w:hint="eastAsia" w:ascii="仿宋_GB2312" w:hAnsi="仿宋_GB2312" w:eastAsia="仿宋_GB2312" w:cs="仿宋_GB2312"/>
          <w:sz w:val="28"/>
          <w:szCs w:val="28"/>
          <w:u w:val="single"/>
        </w:rPr>
        <w:t>法律法规修订、国家政策调控、瓯江口开发建设需要收回消纳场地或停止废土处置等不可抗力原因，</w:t>
      </w:r>
      <w:r>
        <w:rPr>
          <w:rFonts w:hint="eastAsia" w:ascii="仿宋_GB2312" w:hAnsi="仿宋_GB2312" w:eastAsia="仿宋_GB2312" w:cs="仿宋_GB2312"/>
          <w:sz w:val="28"/>
          <w:szCs w:val="28"/>
        </w:rPr>
        <w:t>导致无法继续履行本合同时,合同终止。</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第十四条 附则</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14.1丙方指定账户为：</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账户名称：</w:t>
      </w:r>
      <w:r>
        <w:rPr>
          <w:rFonts w:hint="eastAsia" w:ascii="仿宋_GB2312" w:hAnsi="仿宋_GB2312" w:eastAsia="仿宋_GB2312" w:cs="仿宋_GB2312"/>
          <w:b/>
          <w:bCs/>
          <w:sz w:val="28"/>
          <w:szCs w:val="28"/>
          <w:u w:val="single"/>
        </w:rPr>
        <w:t>温州市建筑废土处置有限公司</w:t>
      </w:r>
      <w:r>
        <w:rPr>
          <w:rFonts w:hint="eastAsia" w:ascii="仿宋_GB2312" w:hAnsi="仿宋_GB2312" w:eastAsia="仿宋_GB2312" w:cs="仿宋_GB2312"/>
          <w:sz w:val="28"/>
          <w:szCs w:val="28"/>
        </w:rPr>
        <w:t xml:space="preserve">   </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开户行：</w:t>
      </w:r>
      <w:r>
        <w:rPr>
          <w:rFonts w:hint="eastAsia" w:ascii="仿宋_GB2312" w:hAnsi="仿宋_GB2312" w:eastAsia="仿宋_GB2312" w:cs="仿宋_GB2312"/>
          <w:b/>
          <w:bCs/>
          <w:sz w:val="28"/>
          <w:szCs w:val="28"/>
          <w:u w:val="single"/>
        </w:rPr>
        <w:t xml:space="preserve">温州龙湾农商行瓯江口支行    </w:t>
      </w:r>
      <w:r>
        <w:rPr>
          <w:rFonts w:hint="eastAsia" w:ascii="仿宋_GB2312" w:hAnsi="仿宋_GB2312" w:eastAsia="仿宋_GB2312" w:cs="仿宋_GB2312"/>
          <w:sz w:val="28"/>
          <w:szCs w:val="28"/>
        </w:rPr>
        <w:t xml:space="preserve">               </w:t>
      </w:r>
    </w:p>
    <w:p>
      <w:pPr>
        <w:snapToGrid w:val="0"/>
        <w:spacing w:line="464" w:lineRule="exact"/>
        <w:rPr>
          <w:rFonts w:ascii="仿宋_GB2312" w:hAnsi="仿宋_GB2312" w:eastAsia="仿宋_GB2312" w:cs="仿宋_GB2312"/>
          <w:b/>
          <w:bCs/>
          <w:sz w:val="28"/>
          <w:szCs w:val="28"/>
          <w:u w:val="single"/>
        </w:rPr>
      </w:pPr>
      <w:r>
        <w:rPr>
          <w:rFonts w:hint="eastAsia" w:ascii="仿宋_GB2312" w:hAnsi="仿宋_GB2312" w:eastAsia="仿宋_GB2312" w:cs="仿宋_GB2312"/>
          <w:sz w:val="28"/>
          <w:szCs w:val="28"/>
        </w:rPr>
        <w:t>账号：</w:t>
      </w:r>
      <w:r>
        <w:rPr>
          <w:rFonts w:hint="eastAsia" w:ascii="仿宋_GB2312" w:hAnsi="仿宋_GB2312" w:eastAsia="仿宋_GB2312" w:cs="仿宋_GB2312"/>
          <w:b/>
          <w:bCs/>
          <w:sz w:val="28"/>
          <w:szCs w:val="28"/>
          <w:u w:val="single"/>
        </w:rPr>
        <w:t xml:space="preserve">201000168435980               </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若帐户信息出现变更，以丙方书面通知为准。</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14.2本合同未尽事宜，甲乙丙三方可以协商补充，补充协议为本合同的当然组成部分，与本合同具有同等法律效力。</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sz w:val="28"/>
          <w:szCs w:val="28"/>
        </w:rPr>
        <w:t xml:space="preserve">14.3 </w:t>
      </w:r>
      <w:r>
        <w:rPr>
          <w:rFonts w:hint="eastAsia" w:ascii="仿宋_GB2312" w:hAnsi="仿宋_GB2312" w:eastAsia="仿宋_GB2312" w:cs="仿宋_GB2312"/>
          <w:b/>
          <w:bCs/>
          <w:sz w:val="28"/>
          <w:szCs w:val="28"/>
        </w:rPr>
        <w:t>本合同载明的地址、电话为本合同项下送达地址，如有变动应书面通知。本合同履行过程中发生任何纠纷，前述地址、电话视为法院邮寄法律文书及各方邮寄通知、催收函、律师函等文书的法定送达地址。</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4.</w:t>
      </w:r>
      <w:r>
        <w:rPr>
          <w:rFonts w:hint="eastAsia" w:ascii="仿宋_GB2312" w:hAnsi="仿宋_GB2312" w:eastAsia="仿宋_GB2312" w:cs="仿宋_GB2312"/>
          <w:sz w:val="28"/>
          <w:szCs w:val="28"/>
        </w:rPr>
        <w:t>4本合同纠纷由甲乙丙三方协商解决，协商不成，向丙方住所地人民法院提起诉讼。本合同适用中华人民共和国的法律。</w:t>
      </w:r>
    </w:p>
    <w:p>
      <w:pPr>
        <w:snapToGrid w:val="0"/>
        <w:spacing w:line="464" w:lineRule="exact"/>
        <w:rPr>
          <w:rFonts w:ascii="仿宋_GB2312" w:hAnsi="仿宋_GB2312" w:eastAsia="仿宋_GB2312" w:cs="仿宋_GB2312"/>
          <w:b/>
          <w:bCs/>
          <w:sz w:val="28"/>
          <w:szCs w:val="28"/>
        </w:rPr>
      </w:pPr>
      <w:r>
        <w:rPr>
          <w:rFonts w:hint="eastAsia" w:ascii="仿宋_GB2312" w:hAnsi="仿宋_GB2312" w:eastAsia="仿宋_GB2312" w:cs="仿宋_GB2312"/>
          <w:sz w:val="28"/>
          <w:szCs w:val="28"/>
        </w:rPr>
        <w:t>14.5</w:t>
      </w:r>
      <w:r>
        <w:rPr>
          <w:rFonts w:hint="eastAsia" w:ascii="仿宋_GB2312" w:hAnsi="仿宋_GB2312" w:eastAsia="仿宋_GB2312" w:cs="仿宋_GB2312"/>
          <w:b/>
          <w:bCs/>
          <w:sz w:val="28"/>
          <w:szCs w:val="28"/>
        </w:rPr>
        <w:t>本合同自</w:t>
      </w:r>
      <w:r>
        <w:rPr>
          <w:rFonts w:hint="eastAsia" w:ascii="仿宋_GB2312" w:hAnsi="Times New Roman" w:eastAsia="仿宋_GB2312" w:cs="Times New Roman"/>
          <w:b/>
          <w:bCs/>
          <w:sz w:val="28"/>
          <w:szCs w:val="28"/>
        </w:rPr>
        <w:t>合同各方</w:t>
      </w:r>
      <w:r>
        <w:rPr>
          <w:rFonts w:hint="eastAsia" w:ascii="仿宋_GB2312" w:hAnsi="仿宋_GB2312" w:eastAsia="仿宋_GB2312" w:cs="仿宋_GB2312"/>
          <w:b/>
          <w:bCs/>
          <w:sz w:val="28"/>
          <w:szCs w:val="28"/>
        </w:rPr>
        <w:t>签字或盖章之日起生效；本合同一式陆份，甲、乙双方各执壹份，丙方执叁份，废土处置审批部门执壹份，具有同等法律效力。</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（以下无正文）</w:t>
      </w:r>
    </w:p>
    <w:p>
      <w:pPr>
        <w:snapToGrid w:val="0"/>
        <w:spacing w:line="464" w:lineRule="exact"/>
        <w:rPr>
          <w:rFonts w:ascii="仿宋_GB2312" w:hAnsi="仿宋_GB2312" w:eastAsia="仿宋_GB2312" w:cs="仿宋_GB2312"/>
          <w:sz w:val="28"/>
          <w:szCs w:val="28"/>
        </w:rPr>
      </w:pP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甲方（盖章）：</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或委托代理人（签字或印章）： </w:t>
      </w:r>
    </w:p>
    <w:p>
      <w:pPr>
        <w:snapToGrid w:val="0"/>
        <w:spacing w:line="464" w:lineRule="exact"/>
        <w:rPr>
          <w:rFonts w:ascii="仿宋_GB2312" w:hAnsi="仿宋_GB2312" w:eastAsia="仿宋_GB2312" w:cs="仿宋_GB2312"/>
          <w:sz w:val="28"/>
          <w:szCs w:val="28"/>
        </w:rPr>
      </w:pPr>
    </w:p>
    <w:p>
      <w:pPr>
        <w:snapToGrid w:val="0"/>
        <w:spacing w:line="464" w:lineRule="exact"/>
        <w:rPr>
          <w:rFonts w:ascii="仿宋_GB2312" w:hAnsi="仿宋_GB2312" w:eastAsia="仿宋_GB2312" w:cs="仿宋_GB2312"/>
          <w:sz w:val="28"/>
          <w:szCs w:val="28"/>
        </w:rPr>
      </w:pP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乙方（盖章）：</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或委托代理人（签字或印章）： </w:t>
      </w:r>
    </w:p>
    <w:p>
      <w:pPr>
        <w:snapToGrid w:val="0"/>
        <w:spacing w:line="464" w:lineRule="exact"/>
        <w:rPr>
          <w:rFonts w:ascii="仿宋_GB2312" w:hAnsi="仿宋_GB2312" w:eastAsia="仿宋_GB2312" w:cs="仿宋_GB2312"/>
          <w:sz w:val="28"/>
          <w:szCs w:val="28"/>
        </w:rPr>
      </w:pPr>
    </w:p>
    <w:p>
      <w:pPr>
        <w:snapToGrid w:val="0"/>
        <w:spacing w:line="464" w:lineRule="exact"/>
        <w:rPr>
          <w:rFonts w:ascii="仿宋_GB2312" w:hAnsi="仿宋_GB2312" w:eastAsia="仿宋_GB2312" w:cs="仿宋_GB2312"/>
          <w:sz w:val="28"/>
          <w:szCs w:val="28"/>
        </w:rPr>
      </w:pPr>
    </w:p>
    <w:p>
      <w:pPr>
        <w:snapToGrid w:val="0"/>
        <w:spacing w:line="464" w:lineRule="exac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丙方（盖章）：</w:t>
      </w:r>
      <w:r>
        <w:rPr>
          <w:rFonts w:hint="eastAsia" w:ascii="仿宋_GB2312" w:hAnsi="仿宋_GB2312" w:eastAsia="仿宋_GB2312" w:cs="仿宋_GB2312"/>
          <w:sz w:val="28"/>
          <w:szCs w:val="28"/>
          <w:u w:val="single"/>
        </w:rPr>
        <w:t>温州市建筑废土处置有限公司</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法定代表人</w:t>
      </w: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或委托代理人（签字或印章）签字： </w:t>
      </w:r>
    </w:p>
    <w:p>
      <w:pPr>
        <w:snapToGrid w:val="0"/>
        <w:spacing w:line="464" w:lineRule="exact"/>
        <w:rPr>
          <w:rFonts w:ascii="仿宋_GB2312" w:hAnsi="仿宋_GB2312" w:eastAsia="仿宋_GB2312" w:cs="仿宋_GB2312"/>
          <w:sz w:val="28"/>
          <w:szCs w:val="28"/>
        </w:rPr>
      </w:pPr>
    </w:p>
    <w:p>
      <w:pPr>
        <w:snapToGrid w:val="0"/>
        <w:spacing w:line="464" w:lineRule="exact"/>
        <w:rPr>
          <w:rFonts w:ascii="仿宋_GB2312" w:hAnsi="仿宋_GB2312" w:eastAsia="仿宋_GB2312" w:cs="仿宋_GB2312"/>
          <w:sz w:val="28"/>
          <w:szCs w:val="28"/>
        </w:rPr>
      </w:pPr>
    </w:p>
    <w:p>
      <w:pPr>
        <w:snapToGrid w:val="0"/>
        <w:spacing w:line="464" w:lineRule="exact"/>
        <w:rPr>
          <w:rFonts w:ascii="仿宋_GB2312" w:hAnsi="仿宋_GB2312" w:eastAsia="仿宋_GB2312" w:cs="仿宋_GB2312"/>
          <w:sz w:val="28"/>
          <w:szCs w:val="28"/>
        </w:rPr>
      </w:pPr>
      <w:r>
        <w:rPr>
          <w:rFonts w:hint="eastAsia" w:ascii="仿宋_GB2312" w:hAnsi="仿宋_GB2312" w:eastAsia="仿宋_GB2312" w:cs="仿宋_GB2312"/>
          <w:sz w:val="28"/>
          <w:szCs w:val="28"/>
        </w:rPr>
        <w:t>合同签订时间：</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年</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月</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日</w:t>
      </w:r>
    </w:p>
    <w:p>
      <w:pPr>
        <w:snapToGrid w:val="0"/>
        <w:spacing w:line="464" w:lineRule="exac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合同签订地址：</w:t>
      </w:r>
      <w:r>
        <w:rPr>
          <w:rFonts w:hint="eastAsia" w:ascii="仿宋_GB2312" w:hAnsi="仿宋_GB2312" w:eastAsia="仿宋_GB2312" w:cs="仿宋_GB2312"/>
          <w:sz w:val="28"/>
          <w:szCs w:val="28"/>
          <w:u w:val="single"/>
        </w:rPr>
        <w:t>温州瓯江口产业集聚区（温州灵昆）</w:t>
      </w:r>
    </w:p>
    <w:p>
      <w:pPr>
        <w:pStyle w:val="2"/>
        <w:ind w:firstLine="0" w:firstLineChars="0"/>
        <w:jc w:val="both"/>
        <w:rPr>
          <w:rFonts w:ascii="仿宋_GB2312" w:hAnsi="仿宋_GB2312" w:eastAsia="仿宋_GB2312" w:cs="仿宋_GB2312"/>
          <w:sz w:val="32"/>
          <w:szCs w:val="32"/>
        </w:rPr>
      </w:pPr>
    </w:p>
    <w:p>
      <w:pPr>
        <w:pStyle w:val="2"/>
        <w:ind w:firstLine="320"/>
        <w:jc w:val="both"/>
        <w:rPr>
          <w:rFonts w:ascii="仿宋_GB2312" w:hAnsi="仿宋_GB2312" w:eastAsia="仿宋_GB2312" w:cs="仿宋_GB2312"/>
          <w:sz w:val="32"/>
          <w:szCs w:val="32"/>
        </w:rPr>
      </w:pPr>
    </w:p>
    <w:p>
      <w:pPr>
        <w:pStyle w:val="2"/>
        <w:ind w:firstLine="320"/>
        <w:jc w:val="both"/>
        <w:rPr>
          <w:rFonts w:ascii="仿宋_GB2312" w:hAnsi="仿宋_GB2312" w:eastAsia="仿宋_GB2312" w:cs="仿宋_GB2312"/>
          <w:sz w:val="32"/>
          <w:szCs w:val="32"/>
        </w:rPr>
      </w:pPr>
    </w:p>
    <w:p>
      <w:pPr>
        <w:pStyle w:val="2"/>
        <w:ind w:firstLine="320"/>
        <w:jc w:val="both"/>
        <w:rPr>
          <w:rFonts w:ascii="仿宋_GB2312" w:hAnsi="仿宋_GB2312" w:eastAsia="仿宋_GB2312" w:cs="仿宋_GB2312"/>
          <w:sz w:val="32"/>
          <w:szCs w:val="32"/>
        </w:rPr>
      </w:pPr>
    </w:p>
    <w:p>
      <w:pPr>
        <w:pStyle w:val="2"/>
        <w:ind w:firstLine="0" w:firstLineChars="0"/>
        <w:jc w:val="both"/>
        <w:rPr>
          <w:rFonts w:ascii="仿宋_GB2312" w:hAnsi="仿宋_GB2312" w:eastAsia="仿宋_GB2312" w:cs="仿宋_GB2312"/>
          <w:sz w:val="32"/>
          <w:szCs w:val="32"/>
        </w:rPr>
        <w:sectPr>
          <w:pgSz w:w="11905" w:h="16838"/>
          <w:pgMar w:top="1587" w:right="1531" w:bottom="1587" w:left="1531" w:header="851" w:footer="992" w:gutter="0"/>
          <w:cols w:space="0" w:num="1"/>
          <w:docGrid w:type="lines" w:linePitch="315" w:charSpace="0"/>
        </w:sectPr>
      </w:pPr>
    </w:p>
    <w:p>
      <w:pPr>
        <w:spacing w:line="560" w:lineRule="exact"/>
        <w:ind w:firstLine="320" w:firstLineChars="100"/>
        <w:rPr>
          <w:rFonts w:ascii="黑体" w:hAnsi="黑体" w:eastAsia="黑体" w:cs="黑体"/>
          <w:sz w:val="32"/>
          <w:szCs w:val="32"/>
        </w:rPr>
      </w:pPr>
      <w:r>
        <w:rPr>
          <w:rFonts w:hint="eastAsia" w:ascii="黑体" w:hAnsi="黑体" w:eastAsia="黑体" w:cs="黑体"/>
          <w:sz w:val="32"/>
          <w:szCs w:val="32"/>
        </w:rPr>
        <w:t>附录F</w:t>
      </w:r>
    </w:p>
    <w:p>
      <w:pPr>
        <w:pStyle w:val="2"/>
        <w:spacing w:line="240" w:lineRule="auto"/>
        <w:ind w:firstLine="320" w:firstLineChars="0"/>
        <w:jc w:val="both"/>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13707110" cy="8630285"/>
            <wp:effectExtent l="0" t="0" r="8890" b="18415"/>
            <wp:docPr id="50" name="图片 50" descr="终极版4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终极版4 - 副本"/>
                    <pic:cNvPicPr>
                      <a:picLocks noChangeAspect="1"/>
                    </pic:cNvPicPr>
                  </pic:nvPicPr>
                  <pic:blipFill>
                    <a:blip r:embed="rId5"/>
                    <a:stretch>
                      <a:fillRect/>
                    </a:stretch>
                  </pic:blipFill>
                  <pic:spPr>
                    <a:xfrm>
                      <a:off x="0" y="0"/>
                      <a:ext cx="13707110" cy="8630285"/>
                    </a:xfrm>
                    <a:prstGeom prst="rect">
                      <a:avLst/>
                    </a:prstGeom>
                  </pic:spPr>
                </pic:pic>
              </a:graphicData>
            </a:graphic>
          </wp:inline>
        </w:drawing>
      </w:r>
    </w:p>
    <w:sectPr>
      <w:pgSz w:w="23757" w:h="16783" w:orient="landscape"/>
      <w:pgMar w:top="567" w:right="1587" w:bottom="567" w:left="567" w:header="851" w:footer="992"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BE19BF3-AD82-4D93-8FD5-1AF00E8432C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53A2694-7934-440A-B0BA-B4E8E6AE3E74}"/>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1" w:usb1="080E0000" w:usb2="00000000" w:usb3="00000000" w:csb0="00040000" w:csb1="00000000"/>
    <w:embedRegular r:id="rId3" w:fontKey="{DE84A5E1-04EE-476C-B9C4-008CFCA074F4}"/>
  </w:font>
  <w:font w:name="仿宋_GB2312">
    <w:panose1 w:val="02010609030101010101"/>
    <w:charset w:val="86"/>
    <w:family w:val="modern"/>
    <w:pitch w:val="default"/>
    <w:sig w:usb0="00000001" w:usb1="080E0000" w:usb2="00000000" w:usb3="00000000" w:csb0="00040000" w:csb1="00000000"/>
    <w:embedRegular r:id="rId4" w:fontKey="{4E351F58-8AD0-44E0-BBB7-FF75FC6AD5C8}"/>
  </w:font>
  <w:font w:name="楷体">
    <w:panose1 w:val="02010609060101010101"/>
    <w:charset w:val="86"/>
    <w:family w:val="modern"/>
    <w:pitch w:val="default"/>
    <w:sig w:usb0="800002BF" w:usb1="38CF7CFA" w:usb2="00000016" w:usb3="00000000" w:csb0="00040001" w:csb1="00000000"/>
    <w:embedRegular r:id="rId5" w:fontKey="{CAF26386-9970-4FC3-BFA2-CE5AF74ECBF5}"/>
  </w:font>
  <w:font w:name="仿宋">
    <w:panose1 w:val="02010609060101010101"/>
    <w:charset w:val="86"/>
    <w:family w:val="modern"/>
    <w:pitch w:val="default"/>
    <w:sig w:usb0="800002BF" w:usb1="38CF7CFA" w:usb2="00000016" w:usb3="00000000" w:csb0="00040001" w:csb1="00000000"/>
    <w:embedRegular r:id="rId6" w:fontKey="{AC835210-C4BD-4B40-A9E5-76503ABC5617}"/>
  </w:font>
  <w:font w:name="方正小标宋_GBK">
    <w:panose1 w:val="02000000000000000000"/>
    <w:charset w:val="86"/>
    <w:family w:val="auto"/>
    <w:pitch w:val="default"/>
    <w:sig w:usb0="A00002BF" w:usb1="38CF7CFA" w:usb2="00082016" w:usb3="00000000" w:csb0="00040001" w:csb1="00000000"/>
    <w:embedRegular r:id="rId7" w:fontKey="{6EDADB44-B36D-4828-8024-65B9AA60798E}"/>
  </w:font>
  <w:font w:name="华文中宋">
    <w:panose1 w:val="02010600040101010101"/>
    <w:charset w:val="86"/>
    <w:family w:val="auto"/>
    <w:pitch w:val="default"/>
    <w:sig w:usb0="00000287" w:usb1="080F0000" w:usb2="00000000" w:usb3="00000000" w:csb0="0004009F" w:csb1="DFD70000"/>
    <w:embedRegular r:id="rId8" w:fontKey="{D3B5E0A1-A8EC-4C89-B762-986A92B3165D}"/>
  </w:font>
  <w:font w:name="Helvetica Neue">
    <w:altName w:val="Arial"/>
    <w:panose1 w:val="00000000000000000000"/>
    <w:charset w:val="00"/>
    <w:family w:val="auto"/>
    <w:pitch w:val="default"/>
    <w:sig w:usb0="00000000" w:usb1="00000000" w:usb2="00000010" w:usb3="00000000" w:csb0="00000001"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5"/>
                    </w:pPr>
                    <w:r>
                      <w:rPr>
                        <w:rFonts w:hint="eastAsia"/>
                      </w:rPr>
                      <w:fldChar w:fldCharType="begin"/>
                    </w:r>
                    <w:r>
                      <w:rPr>
                        <w:rFonts w:hint="eastAsia"/>
                      </w:rPr>
                      <w:instrText xml:space="preserve"> PAGE  \* MERGEFORMAT </w:instrText>
                    </w:r>
                    <w:r>
                      <w:rPr>
                        <w:rFonts w:hint="eastAsia"/>
                      </w:rPr>
                      <w:fldChar w:fldCharType="separate"/>
                    </w:r>
                    <w:r>
                      <w:t>7</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trackRevisions w:val="1"/>
  <w:documentProtection w:enforcement="0"/>
  <w:defaultTabStop w:val="420"/>
  <w:drawingGridVerticalSpacing w:val="158"/>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73258"/>
    <w:rsid w:val="0007721A"/>
    <w:rsid w:val="000E052C"/>
    <w:rsid w:val="0010481E"/>
    <w:rsid w:val="0011127E"/>
    <w:rsid w:val="00160F6C"/>
    <w:rsid w:val="00172A27"/>
    <w:rsid w:val="001D2D7A"/>
    <w:rsid w:val="0023173C"/>
    <w:rsid w:val="00254AFA"/>
    <w:rsid w:val="002619D3"/>
    <w:rsid w:val="002629B3"/>
    <w:rsid w:val="002A5002"/>
    <w:rsid w:val="002B7933"/>
    <w:rsid w:val="002C0868"/>
    <w:rsid w:val="00325D0A"/>
    <w:rsid w:val="00342721"/>
    <w:rsid w:val="003448F6"/>
    <w:rsid w:val="0037005A"/>
    <w:rsid w:val="0037645C"/>
    <w:rsid w:val="00381D72"/>
    <w:rsid w:val="00395054"/>
    <w:rsid w:val="003A127F"/>
    <w:rsid w:val="003A1BE4"/>
    <w:rsid w:val="003B3291"/>
    <w:rsid w:val="003D1889"/>
    <w:rsid w:val="003F3735"/>
    <w:rsid w:val="004366B5"/>
    <w:rsid w:val="004556F0"/>
    <w:rsid w:val="004A19B0"/>
    <w:rsid w:val="004C29D6"/>
    <w:rsid w:val="00501ECB"/>
    <w:rsid w:val="005058E6"/>
    <w:rsid w:val="005177D7"/>
    <w:rsid w:val="00546295"/>
    <w:rsid w:val="00564A22"/>
    <w:rsid w:val="00586FEF"/>
    <w:rsid w:val="006045E6"/>
    <w:rsid w:val="00610E08"/>
    <w:rsid w:val="006578E9"/>
    <w:rsid w:val="00706DC6"/>
    <w:rsid w:val="00771B1F"/>
    <w:rsid w:val="00777E05"/>
    <w:rsid w:val="00790D6B"/>
    <w:rsid w:val="00790E67"/>
    <w:rsid w:val="007A0E2C"/>
    <w:rsid w:val="007A7A30"/>
    <w:rsid w:val="007F0FB4"/>
    <w:rsid w:val="007F406B"/>
    <w:rsid w:val="00811256"/>
    <w:rsid w:val="008724BB"/>
    <w:rsid w:val="008D4E1A"/>
    <w:rsid w:val="008E3163"/>
    <w:rsid w:val="00921EBE"/>
    <w:rsid w:val="00947BA5"/>
    <w:rsid w:val="009720A3"/>
    <w:rsid w:val="009A7D91"/>
    <w:rsid w:val="009F7DCE"/>
    <w:rsid w:val="00A05E22"/>
    <w:rsid w:val="00A20B1E"/>
    <w:rsid w:val="00A37121"/>
    <w:rsid w:val="00A6101E"/>
    <w:rsid w:val="00A67A7E"/>
    <w:rsid w:val="00A75F1A"/>
    <w:rsid w:val="00A8158A"/>
    <w:rsid w:val="00AA254A"/>
    <w:rsid w:val="00AC1DF8"/>
    <w:rsid w:val="00B0542D"/>
    <w:rsid w:val="00B871AA"/>
    <w:rsid w:val="00B97B53"/>
    <w:rsid w:val="00BE145F"/>
    <w:rsid w:val="00D1413C"/>
    <w:rsid w:val="00D61671"/>
    <w:rsid w:val="00DA4C7B"/>
    <w:rsid w:val="00DB617B"/>
    <w:rsid w:val="00DB762D"/>
    <w:rsid w:val="00DD615C"/>
    <w:rsid w:val="00DE4CD9"/>
    <w:rsid w:val="00E055A9"/>
    <w:rsid w:val="00E2093C"/>
    <w:rsid w:val="00E32D37"/>
    <w:rsid w:val="00E33305"/>
    <w:rsid w:val="00E46710"/>
    <w:rsid w:val="00E71B17"/>
    <w:rsid w:val="00E734C8"/>
    <w:rsid w:val="00E75389"/>
    <w:rsid w:val="00E82AB5"/>
    <w:rsid w:val="00E82B61"/>
    <w:rsid w:val="00EA6503"/>
    <w:rsid w:val="00EB6897"/>
    <w:rsid w:val="00EC461C"/>
    <w:rsid w:val="00F07317"/>
    <w:rsid w:val="00F82BA9"/>
    <w:rsid w:val="00FA33D9"/>
    <w:rsid w:val="00FB2DFD"/>
    <w:rsid w:val="01014D16"/>
    <w:rsid w:val="01623DEB"/>
    <w:rsid w:val="01666058"/>
    <w:rsid w:val="02E8365D"/>
    <w:rsid w:val="03186D88"/>
    <w:rsid w:val="03AB71DE"/>
    <w:rsid w:val="03B74AE4"/>
    <w:rsid w:val="042B4E1A"/>
    <w:rsid w:val="04433E2E"/>
    <w:rsid w:val="04E63749"/>
    <w:rsid w:val="050829A4"/>
    <w:rsid w:val="05706258"/>
    <w:rsid w:val="05936331"/>
    <w:rsid w:val="065B6D9F"/>
    <w:rsid w:val="06697519"/>
    <w:rsid w:val="06982599"/>
    <w:rsid w:val="06AD73B2"/>
    <w:rsid w:val="072B272A"/>
    <w:rsid w:val="077D1AAF"/>
    <w:rsid w:val="07B57DBC"/>
    <w:rsid w:val="07F3469C"/>
    <w:rsid w:val="07FC5FF7"/>
    <w:rsid w:val="0813364D"/>
    <w:rsid w:val="082A30E5"/>
    <w:rsid w:val="08587242"/>
    <w:rsid w:val="08B33CC0"/>
    <w:rsid w:val="08B902E5"/>
    <w:rsid w:val="0988276D"/>
    <w:rsid w:val="098F051E"/>
    <w:rsid w:val="09A4080B"/>
    <w:rsid w:val="0A63377B"/>
    <w:rsid w:val="0AA000BA"/>
    <w:rsid w:val="0B4D58D4"/>
    <w:rsid w:val="0BE979DD"/>
    <w:rsid w:val="0CA27DEE"/>
    <w:rsid w:val="0CCF11B0"/>
    <w:rsid w:val="0CDF03C3"/>
    <w:rsid w:val="0D2758D1"/>
    <w:rsid w:val="0D901BF3"/>
    <w:rsid w:val="0E0F269D"/>
    <w:rsid w:val="0E3D52C5"/>
    <w:rsid w:val="0E7700EC"/>
    <w:rsid w:val="0E7F5D0E"/>
    <w:rsid w:val="0E8013D8"/>
    <w:rsid w:val="0F6E5ADF"/>
    <w:rsid w:val="0F7518AA"/>
    <w:rsid w:val="0FB00E07"/>
    <w:rsid w:val="0FE337F0"/>
    <w:rsid w:val="0FFB0920"/>
    <w:rsid w:val="107377DA"/>
    <w:rsid w:val="10A72B0D"/>
    <w:rsid w:val="10E345BF"/>
    <w:rsid w:val="11865A46"/>
    <w:rsid w:val="1217799C"/>
    <w:rsid w:val="125464CF"/>
    <w:rsid w:val="12584218"/>
    <w:rsid w:val="12CC460E"/>
    <w:rsid w:val="131343B6"/>
    <w:rsid w:val="13137A15"/>
    <w:rsid w:val="1349243E"/>
    <w:rsid w:val="134E5AEF"/>
    <w:rsid w:val="13903B75"/>
    <w:rsid w:val="13904D4E"/>
    <w:rsid w:val="13943FA5"/>
    <w:rsid w:val="13B50562"/>
    <w:rsid w:val="13C9261D"/>
    <w:rsid w:val="13D70A2C"/>
    <w:rsid w:val="141A7AA8"/>
    <w:rsid w:val="145265F8"/>
    <w:rsid w:val="148608A3"/>
    <w:rsid w:val="14A332D5"/>
    <w:rsid w:val="153F5EAC"/>
    <w:rsid w:val="155803AF"/>
    <w:rsid w:val="162D5A05"/>
    <w:rsid w:val="16A24DAE"/>
    <w:rsid w:val="17665A44"/>
    <w:rsid w:val="176F1A7E"/>
    <w:rsid w:val="17C30102"/>
    <w:rsid w:val="17D82137"/>
    <w:rsid w:val="17D956DD"/>
    <w:rsid w:val="181B6971"/>
    <w:rsid w:val="1858408E"/>
    <w:rsid w:val="186C3390"/>
    <w:rsid w:val="187900AC"/>
    <w:rsid w:val="18C033DC"/>
    <w:rsid w:val="18CC09B9"/>
    <w:rsid w:val="18FC70FB"/>
    <w:rsid w:val="19515F62"/>
    <w:rsid w:val="199E55BB"/>
    <w:rsid w:val="19FC741A"/>
    <w:rsid w:val="1A8D425E"/>
    <w:rsid w:val="1AAA21EB"/>
    <w:rsid w:val="1AF518B9"/>
    <w:rsid w:val="1B236B9B"/>
    <w:rsid w:val="1B8D753A"/>
    <w:rsid w:val="1B922B88"/>
    <w:rsid w:val="1BCD198C"/>
    <w:rsid w:val="1BEB321D"/>
    <w:rsid w:val="1C8122BD"/>
    <w:rsid w:val="1C812B4D"/>
    <w:rsid w:val="1C8167AA"/>
    <w:rsid w:val="1CAE44F8"/>
    <w:rsid w:val="1DA33D54"/>
    <w:rsid w:val="1DAF5948"/>
    <w:rsid w:val="1DDB7CAE"/>
    <w:rsid w:val="1DF01D4C"/>
    <w:rsid w:val="1DFC76F3"/>
    <w:rsid w:val="1E625FD7"/>
    <w:rsid w:val="1E6D1F90"/>
    <w:rsid w:val="1F0760CC"/>
    <w:rsid w:val="1F693136"/>
    <w:rsid w:val="1F702F29"/>
    <w:rsid w:val="1FB4206B"/>
    <w:rsid w:val="1FC30931"/>
    <w:rsid w:val="1FD3322D"/>
    <w:rsid w:val="20554D4A"/>
    <w:rsid w:val="20696CE1"/>
    <w:rsid w:val="20FA7307"/>
    <w:rsid w:val="216B4D5C"/>
    <w:rsid w:val="21724FD5"/>
    <w:rsid w:val="21964AE8"/>
    <w:rsid w:val="21C27BB0"/>
    <w:rsid w:val="21DC0EAF"/>
    <w:rsid w:val="225C669B"/>
    <w:rsid w:val="2260415A"/>
    <w:rsid w:val="22613596"/>
    <w:rsid w:val="229015AE"/>
    <w:rsid w:val="229D5AC8"/>
    <w:rsid w:val="22FE60E9"/>
    <w:rsid w:val="23143B2F"/>
    <w:rsid w:val="235158F8"/>
    <w:rsid w:val="24562367"/>
    <w:rsid w:val="24570DB5"/>
    <w:rsid w:val="24675641"/>
    <w:rsid w:val="246F221A"/>
    <w:rsid w:val="24894B8D"/>
    <w:rsid w:val="24C722AB"/>
    <w:rsid w:val="24E72885"/>
    <w:rsid w:val="2530395C"/>
    <w:rsid w:val="255637A5"/>
    <w:rsid w:val="25586E99"/>
    <w:rsid w:val="258F1F42"/>
    <w:rsid w:val="274129A5"/>
    <w:rsid w:val="276979C4"/>
    <w:rsid w:val="278F7D43"/>
    <w:rsid w:val="28012D77"/>
    <w:rsid w:val="281658A7"/>
    <w:rsid w:val="28355F1B"/>
    <w:rsid w:val="28AE53F0"/>
    <w:rsid w:val="29164C80"/>
    <w:rsid w:val="29412602"/>
    <w:rsid w:val="29BE3709"/>
    <w:rsid w:val="29E13D1F"/>
    <w:rsid w:val="2A9602C6"/>
    <w:rsid w:val="2AD151E7"/>
    <w:rsid w:val="2B007149"/>
    <w:rsid w:val="2B0111D1"/>
    <w:rsid w:val="2B725540"/>
    <w:rsid w:val="2BDA6AC8"/>
    <w:rsid w:val="2C196F5D"/>
    <w:rsid w:val="2C2B0A00"/>
    <w:rsid w:val="2C72658F"/>
    <w:rsid w:val="2CEF13E9"/>
    <w:rsid w:val="2D1C49EC"/>
    <w:rsid w:val="2D727C36"/>
    <w:rsid w:val="2D8B3EAE"/>
    <w:rsid w:val="2E686BCA"/>
    <w:rsid w:val="2F3C6F19"/>
    <w:rsid w:val="2F434028"/>
    <w:rsid w:val="2F7D037D"/>
    <w:rsid w:val="2FA06435"/>
    <w:rsid w:val="309F57EC"/>
    <w:rsid w:val="31364853"/>
    <w:rsid w:val="317F0E78"/>
    <w:rsid w:val="31DC32E8"/>
    <w:rsid w:val="321E18AA"/>
    <w:rsid w:val="324C7AE1"/>
    <w:rsid w:val="32EF594D"/>
    <w:rsid w:val="32F72B62"/>
    <w:rsid w:val="3301409C"/>
    <w:rsid w:val="33980796"/>
    <w:rsid w:val="34163CC7"/>
    <w:rsid w:val="345C09A0"/>
    <w:rsid w:val="348D70C4"/>
    <w:rsid w:val="349A0A4B"/>
    <w:rsid w:val="353B296A"/>
    <w:rsid w:val="35443748"/>
    <w:rsid w:val="35D10F54"/>
    <w:rsid w:val="361152D3"/>
    <w:rsid w:val="3616541B"/>
    <w:rsid w:val="36274857"/>
    <w:rsid w:val="36C21A96"/>
    <w:rsid w:val="36C70F76"/>
    <w:rsid w:val="374368B5"/>
    <w:rsid w:val="378E44B0"/>
    <w:rsid w:val="37DB7B2A"/>
    <w:rsid w:val="387029EA"/>
    <w:rsid w:val="39A7179E"/>
    <w:rsid w:val="39CE6FFB"/>
    <w:rsid w:val="3A326E68"/>
    <w:rsid w:val="3A942E52"/>
    <w:rsid w:val="3AB609B5"/>
    <w:rsid w:val="3ACF4064"/>
    <w:rsid w:val="3B40751D"/>
    <w:rsid w:val="3B596917"/>
    <w:rsid w:val="3BDB2733"/>
    <w:rsid w:val="3BF914CE"/>
    <w:rsid w:val="3C1B2031"/>
    <w:rsid w:val="3C92749C"/>
    <w:rsid w:val="3CBE6D74"/>
    <w:rsid w:val="3CF2743E"/>
    <w:rsid w:val="3CF373CC"/>
    <w:rsid w:val="3CFD2A95"/>
    <w:rsid w:val="3DEA4A0A"/>
    <w:rsid w:val="3DF1404B"/>
    <w:rsid w:val="3E9217BB"/>
    <w:rsid w:val="3E944F86"/>
    <w:rsid w:val="3ED5712D"/>
    <w:rsid w:val="3EED201E"/>
    <w:rsid w:val="3F2B2D8E"/>
    <w:rsid w:val="3F8461D5"/>
    <w:rsid w:val="3FB12DCC"/>
    <w:rsid w:val="3FE77BE1"/>
    <w:rsid w:val="40431314"/>
    <w:rsid w:val="404776A6"/>
    <w:rsid w:val="40603196"/>
    <w:rsid w:val="40871BBA"/>
    <w:rsid w:val="40A5642D"/>
    <w:rsid w:val="40FA039C"/>
    <w:rsid w:val="41177C25"/>
    <w:rsid w:val="418B7759"/>
    <w:rsid w:val="419C274F"/>
    <w:rsid w:val="427822C8"/>
    <w:rsid w:val="42DB2534"/>
    <w:rsid w:val="42E03333"/>
    <w:rsid w:val="43CD3C76"/>
    <w:rsid w:val="440B2DCD"/>
    <w:rsid w:val="44375F09"/>
    <w:rsid w:val="445A7F96"/>
    <w:rsid w:val="44832D14"/>
    <w:rsid w:val="44DE5C55"/>
    <w:rsid w:val="456209AB"/>
    <w:rsid w:val="45E028F7"/>
    <w:rsid w:val="462B391D"/>
    <w:rsid w:val="469C3431"/>
    <w:rsid w:val="469C6B4F"/>
    <w:rsid w:val="46B04C47"/>
    <w:rsid w:val="46DC522A"/>
    <w:rsid w:val="47367434"/>
    <w:rsid w:val="47774896"/>
    <w:rsid w:val="47804EB4"/>
    <w:rsid w:val="47EC1ACC"/>
    <w:rsid w:val="48A43DA7"/>
    <w:rsid w:val="49210658"/>
    <w:rsid w:val="49C62955"/>
    <w:rsid w:val="49D37DD4"/>
    <w:rsid w:val="4A4E6F43"/>
    <w:rsid w:val="4AAD78A2"/>
    <w:rsid w:val="4ACA2BA6"/>
    <w:rsid w:val="4B194162"/>
    <w:rsid w:val="4B2E74E5"/>
    <w:rsid w:val="4B4077F3"/>
    <w:rsid w:val="4B5A0CFC"/>
    <w:rsid w:val="4BB445E4"/>
    <w:rsid w:val="4BC4445E"/>
    <w:rsid w:val="4C157251"/>
    <w:rsid w:val="4CE565DE"/>
    <w:rsid w:val="4D975A83"/>
    <w:rsid w:val="4DDC3045"/>
    <w:rsid w:val="4E703376"/>
    <w:rsid w:val="4F1441B4"/>
    <w:rsid w:val="4F2E5B2D"/>
    <w:rsid w:val="4F426797"/>
    <w:rsid w:val="4F7701DB"/>
    <w:rsid w:val="4FD13EC3"/>
    <w:rsid w:val="503362E6"/>
    <w:rsid w:val="50886283"/>
    <w:rsid w:val="51020A58"/>
    <w:rsid w:val="511B5762"/>
    <w:rsid w:val="513D59CC"/>
    <w:rsid w:val="517A1CA6"/>
    <w:rsid w:val="519C7764"/>
    <w:rsid w:val="5249731B"/>
    <w:rsid w:val="531F0313"/>
    <w:rsid w:val="548D4F24"/>
    <w:rsid w:val="54D607AE"/>
    <w:rsid w:val="54E841A2"/>
    <w:rsid w:val="55045D33"/>
    <w:rsid w:val="550D0118"/>
    <w:rsid w:val="55A7354B"/>
    <w:rsid w:val="562E2832"/>
    <w:rsid w:val="568D732F"/>
    <w:rsid w:val="568E79A9"/>
    <w:rsid w:val="57152FA8"/>
    <w:rsid w:val="57992D7E"/>
    <w:rsid w:val="57A80113"/>
    <w:rsid w:val="58150969"/>
    <w:rsid w:val="585724DA"/>
    <w:rsid w:val="586D5DFC"/>
    <w:rsid w:val="58A43458"/>
    <w:rsid w:val="58CC3BA1"/>
    <w:rsid w:val="590C0F1E"/>
    <w:rsid w:val="59151E2E"/>
    <w:rsid w:val="59277E72"/>
    <w:rsid w:val="59A95D88"/>
    <w:rsid w:val="59CB7E9F"/>
    <w:rsid w:val="59CE4569"/>
    <w:rsid w:val="59E07826"/>
    <w:rsid w:val="5AF73EC2"/>
    <w:rsid w:val="5B20115A"/>
    <w:rsid w:val="5B6D57EA"/>
    <w:rsid w:val="5D245DCD"/>
    <w:rsid w:val="5D8D466A"/>
    <w:rsid w:val="5E115631"/>
    <w:rsid w:val="5E234459"/>
    <w:rsid w:val="5EC36091"/>
    <w:rsid w:val="5EE82124"/>
    <w:rsid w:val="5F125B1A"/>
    <w:rsid w:val="5FB27871"/>
    <w:rsid w:val="5FC96D35"/>
    <w:rsid w:val="603C59B8"/>
    <w:rsid w:val="60A16E69"/>
    <w:rsid w:val="60AD6183"/>
    <w:rsid w:val="60C51756"/>
    <w:rsid w:val="60C847C9"/>
    <w:rsid w:val="61404BE4"/>
    <w:rsid w:val="61463A35"/>
    <w:rsid w:val="61681687"/>
    <w:rsid w:val="61730FDE"/>
    <w:rsid w:val="61776143"/>
    <w:rsid w:val="617F211A"/>
    <w:rsid w:val="61F21D77"/>
    <w:rsid w:val="624645DD"/>
    <w:rsid w:val="625E56E8"/>
    <w:rsid w:val="627346A4"/>
    <w:rsid w:val="62C10874"/>
    <w:rsid w:val="62D570C6"/>
    <w:rsid w:val="62EE2E96"/>
    <w:rsid w:val="631A4840"/>
    <w:rsid w:val="634A7C74"/>
    <w:rsid w:val="63C50E88"/>
    <w:rsid w:val="63E50E73"/>
    <w:rsid w:val="63E94548"/>
    <w:rsid w:val="63F03E48"/>
    <w:rsid w:val="659E673F"/>
    <w:rsid w:val="66886C37"/>
    <w:rsid w:val="669974B9"/>
    <w:rsid w:val="669A4467"/>
    <w:rsid w:val="66C661A5"/>
    <w:rsid w:val="671425EA"/>
    <w:rsid w:val="678C3B9B"/>
    <w:rsid w:val="67B25365"/>
    <w:rsid w:val="67C42B62"/>
    <w:rsid w:val="682B1AFC"/>
    <w:rsid w:val="68320FF4"/>
    <w:rsid w:val="685B0AB4"/>
    <w:rsid w:val="685C6788"/>
    <w:rsid w:val="69137013"/>
    <w:rsid w:val="69C4405D"/>
    <w:rsid w:val="69D33B14"/>
    <w:rsid w:val="69DA4700"/>
    <w:rsid w:val="6A000D76"/>
    <w:rsid w:val="6AE3100B"/>
    <w:rsid w:val="6B377659"/>
    <w:rsid w:val="6B626B4E"/>
    <w:rsid w:val="6B737506"/>
    <w:rsid w:val="6B796DD3"/>
    <w:rsid w:val="6BA76F88"/>
    <w:rsid w:val="6BF03FCF"/>
    <w:rsid w:val="6C256FF7"/>
    <w:rsid w:val="6C372C5E"/>
    <w:rsid w:val="6C523BDE"/>
    <w:rsid w:val="6C877C44"/>
    <w:rsid w:val="6C9B1AB7"/>
    <w:rsid w:val="6CCA0C66"/>
    <w:rsid w:val="6CEB70BB"/>
    <w:rsid w:val="6D8505C0"/>
    <w:rsid w:val="6DBE22CB"/>
    <w:rsid w:val="6DF201B7"/>
    <w:rsid w:val="6EFD7BFC"/>
    <w:rsid w:val="6F4E0294"/>
    <w:rsid w:val="6FAC5008"/>
    <w:rsid w:val="6FAF176F"/>
    <w:rsid w:val="6FC36030"/>
    <w:rsid w:val="701378C1"/>
    <w:rsid w:val="70791714"/>
    <w:rsid w:val="708554D1"/>
    <w:rsid w:val="70EE34EB"/>
    <w:rsid w:val="71134906"/>
    <w:rsid w:val="7144153B"/>
    <w:rsid w:val="71903E97"/>
    <w:rsid w:val="71B951C7"/>
    <w:rsid w:val="71CC0A7F"/>
    <w:rsid w:val="725125B0"/>
    <w:rsid w:val="7266578B"/>
    <w:rsid w:val="72D65F04"/>
    <w:rsid w:val="72DD49B6"/>
    <w:rsid w:val="72E70500"/>
    <w:rsid w:val="730F4479"/>
    <w:rsid w:val="732E1780"/>
    <w:rsid w:val="73326BFD"/>
    <w:rsid w:val="73B03804"/>
    <w:rsid w:val="73F43BBE"/>
    <w:rsid w:val="74204EB6"/>
    <w:rsid w:val="743B2F47"/>
    <w:rsid w:val="749D7F6C"/>
    <w:rsid w:val="74C3290C"/>
    <w:rsid w:val="74CD5576"/>
    <w:rsid w:val="7502260F"/>
    <w:rsid w:val="750A1735"/>
    <w:rsid w:val="757550F0"/>
    <w:rsid w:val="75864CD2"/>
    <w:rsid w:val="75E82069"/>
    <w:rsid w:val="764D2FCE"/>
    <w:rsid w:val="76552F98"/>
    <w:rsid w:val="76831026"/>
    <w:rsid w:val="77BA1631"/>
    <w:rsid w:val="781F404B"/>
    <w:rsid w:val="78AE248D"/>
    <w:rsid w:val="79242DA7"/>
    <w:rsid w:val="79346756"/>
    <w:rsid w:val="795374E8"/>
    <w:rsid w:val="79E43E75"/>
    <w:rsid w:val="7A9B5F26"/>
    <w:rsid w:val="7B393DA0"/>
    <w:rsid w:val="7B3A3AE9"/>
    <w:rsid w:val="7D941291"/>
    <w:rsid w:val="7D94576B"/>
    <w:rsid w:val="7E2B3441"/>
    <w:rsid w:val="7E3A3B03"/>
    <w:rsid w:val="7E5648E4"/>
    <w:rsid w:val="7E622C8F"/>
    <w:rsid w:val="7E74473D"/>
    <w:rsid w:val="7EC95EE9"/>
    <w:rsid w:val="7EFC6EAA"/>
    <w:rsid w:val="7EFD3243"/>
    <w:rsid w:val="7FC37843"/>
    <w:rsid w:val="7FE369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spacing w:before="100" w:beforeAutospacing="1" w:after="0" w:line="900" w:lineRule="exact"/>
      <w:ind w:firstLine="420" w:firstLineChars="100"/>
      <w:jc w:val="center"/>
    </w:pPr>
    <w:rPr>
      <w:sz w:val="48"/>
      <w:szCs w:val="48"/>
    </w:rPr>
  </w:style>
  <w:style w:type="paragraph" w:styleId="3">
    <w:name w:val="Body Text"/>
    <w:basedOn w:val="1"/>
    <w:next w:val="2"/>
    <w:semiHidden/>
    <w:unhideWhenUsed/>
    <w:qFormat/>
    <w:uiPriority w:val="99"/>
    <w:pPr>
      <w:spacing w:after="120"/>
    </w:pPr>
  </w:style>
  <w:style w:type="paragraph" w:styleId="4">
    <w:name w:val="Balloon Text"/>
    <w:basedOn w:val="1"/>
    <w:link w:val="13"/>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FollowedHyperlink"/>
    <w:basedOn w:val="10"/>
    <w:qFormat/>
    <w:uiPriority w:val="0"/>
    <w:rPr>
      <w:rFonts w:ascii="微软雅黑" w:hAnsi="微软雅黑" w:eastAsia="微软雅黑" w:cs="微软雅黑"/>
      <w:color w:val="333333"/>
      <w:u w:val="none"/>
    </w:rPr>
  </w:style>
  <w:style w:type="character" w:customStyle="1" w:styleId="13">
    <w:name w:val="批注框文本 Char"/>
    <w:basedOn w:val="10"/>
    <w:link w:val="4"/>
    <w:qFormat/>
    <w:uiPriority w:val="0"/>
    <w:rPr>
      <w:rFonts w:asciiTheme="minorHAnsi" w:hAnsiTheme="minorHAnsi" w:eastAsiaTheme="minorEastAsia" w:cstheme="minorBidi"/>
      <w:kern w:val="2"/>
      <w:sz w:val="18"/>
      <w:szCs w:val="18"/>
    </w:rPr>
  </w:style>
  <w:style w:type="paragraph" w:customStyle="1" w:styleId="14">
    <w:name w:val="修订1"/>
    <w:hidden/>
    <w:unhideWhenUsed/>
    <w:qFormat/>
    <w:uiPriority w:val="99"/>
    <w:rPr>
      <w:rFonts w:asciiTheme="minorHAnsi" w:hAnsiTheme="minorHAnsi" w:eastAsiaTheme="minorEastAsia" w:cstheme="minorBidi"/>
      <w:kern w:val="2"/>
      <w:sz w:val="21"/>
      <w:szCs w:val="24"/>
      <w:lang w:val="en-US" w:eastAsia="zh-CN" w:bidi="ar-SA"/>
    </w:rPr>
  </w:style>
  <w:style w:type="character" w:customStyle="1" w:styleId="15">
    <w:name w:val="NormalCharacter"/>
    <w:semiHidden/>
    <w:qFormat/>
    <w:uiPriority w:val="0"/>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A369C89-21A0-40D4-B74D-32CB880C672C}">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23</Pages>
  <Words>1884</Words>
  <Characters>10741</Characters>
  <Lines>89</Lines>
  <Paragraphs>25</Paragraphs>
  <TotalTime>6</TotalTime>
  <ScaleCrop>false</ScaleCrop>
  <LinksUpToDate>false</LinksUpToDate>
  <CharactersWithSpaces>12600</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2020-10-19T06:30:00Z</dcterms:created>
  <dc:creator>蔡利光</dc:creator>
  <cp:lastModifiedBy>蔡利光</cp:lastModifiedBy>
  <cp:lastPrinted>2020-11-16T05:20:00Z</cp:lastPrinted>
  <dcterms:modified xsi:type="dcterms:W3CDTF">2020-11-23T01:38:36Z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ies>
</file>