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自动售药机销售药品管理规定</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试行</w:t>
      </w:r>
      <w:r>
        <w:rPr>
          <w:rFonts w:hint="eastAsia" w:ascii="方正小标宋简体" w:hAnsi="方正小标宋简体" w:eastAsia="方正小标宋简体" w:cs="方正小标宋简体"/>
          <w:sz w:val="44"/>
          <w:szCs w:val="44"/>
          <w:lang w:eastAsia="zh-CN"/>
        </w:rPr>
        <w:t>）（征求意见稿）</w:t>
      </w:r>
    </w:p>
    <w:bookmarkEnd w:id="0"/>
    <w:p>
      <w:pPr>
        <w:spacing w:line="520" w:lineRule="exact"/>
      </w:pPr>
      <w:r>
        <w:rPr>
          <w:rFonts w:hint="eastAsia"/>
        </w:rPr>
        <w:t xml:space="preserve">    </w:t>
      </w:r>
    </w:p>
    <w:p>
      <w:pPr>
        <w:spacing w:line="520" w:lineRule="exact"/>
        <w:ind w:firstLine="640" w:firstLineChars="200"/>
      </w:pPr>
      <w:r>
        <w:rPr>
          <w:rFonts w:hint="eastAsia"/>
        </w:rPr>
        <w:t>第一条</w:t>
      </w:r>
      <w:r>
        <w:rPr>
          <w:rFonts w:hint="eastAsia"/>
          <w:lang w:val="en-US" w:eastAsia="zh-CN"/>
        </w:rPr>
        <w:t xml:space="preserve">  </w:t>
      </w:r>
      <w:r>
        <w:rPr>
          <w:rFonts w:hint="eastAsia"/>
        </w:rPr>
        <w:t>为满足</w:t>
      </w:r>
      <w:r>
        <w:rPr>
          <w:rFonts w:hint="eastAsia"/>
          <w:lang w:eastAsia="zh-CN"/>
        </w:rPr>
        <w:t>群众</w:t>
      </w:r>
      <w:r>
        <w:rPr>
          <w:rFonts w:hint="eastAsia"/>
        </w:rPr>
        <w:t>24小时用药需求，加强自动售药机销售药品管理，防范药品安全风险，根据《中华人民共和国药品管理法》《药品经营许可证管理办法》《药品流通监督管理办法》和《药品经营质量管理规范》等有关法律法规，以及国务院办公厅《关于推动实体零售创新转型的意见》《关于促进“互联网+医疗健康”发展的意见》，结合我市实际，制定本规定。</w:t>
      </w:r>
    </w:p>
    <w:p>
      <w:pPr>
        <w:spacing w:line="520" w:lineRule="exact"/>
        <w:ind w:firstLine="640" w:firstLineChars="200"/>
      </w:pPr>
      <w:r>
        <w:rPr>
          <w:rFonts w:hint="eastAsia"/>
        </w:rPr>
        <w:t>第二条  绍兴市行政区域内从事自动售药机销售药品及相关监督管理活动，适用本规定。</w:t>
      </w:r>
    </w:p>
    <w:p>
      <w:pPr>
        <w:spacing w:line="520" w:lineRule="exact"/>
        <w:ind w:firstLine="640" w:firstLineChars="200"/>
      </w:pPr>
      <w:r>
        <w:rPr>
          <w:rFonts w:hint="eastAsia"/>
        </w:rPr>
        <w:t>第三条  各</w:t>
      </w:r>
      <w:r>
        <w:rPr>
          <w:rFonts w:hint="eastAsia"/>
          <w:lang w:eastAsia="zh-CN"/>
        </w:rPr>
        <w:t>区、县（市）</w:t>
      </w:r>
      <w:r>
        <w:rPr>
          <w:rFonts w:hint="eastAsia"/>
        </w:rPr>
        <w:t>市场监督管理</w:t>
      </w:r>
      <w:r>
        <w:rPr>
          <w:rFonts w:hint="eastAsia"/>
          <w:lang w:eastAsia="zh-CN"/>
        </w:rPr>
        <w:t>局按照属地管理原则，</w:t>
      </w:r>
      <w:r>
        <w:rPr>
          <w:rFonts w:hint="eastAsia"/>
        </w:rPr>
        <w:t>负责本行政区域内自动售药机销售药品</w:t>
      </w:r>
      <w:r>
        <w:rPr>
          <w:rFonts w:hint="eastAsia"/>
          <w:lang w:eastAsia="zh-CN"/>
        </w:rPr>
        <w:t>的</w:t>
      </w:r>
      <w:r>
        <w:rPr>
          <w:rFonts w:hint="eastAsia"/>
        </w:rPr>
        <w:t>监督管理工作。</w:t>
      </w:r>
    </w:p>
    <w:p>
      <w:pPr>
        <w:spacing w:line="520" w:lineRule="exact"/>
        <w:ind w:firstLine="640" w:firstLineChars="200"/>
        <w:rPr>
          <w:rFonts w:hint="eastAsia" w:eastAsia="仿宋"/>
          <w:lang w:eastAsia="zh-CN"/>
        </w:rPr>
      </w:pPr>
      <w:r>
        <w:rPr>
          <w:rFonts w:hint="eastAsia"/>
          <w:lang w:eastAsia="zh-CN"/>
        </w:rPr>
        <w:t>第四条</w:t>
      </w:r>
      <w:r>
        <w:rPr>
          <w:rFonts w:hint="eastAsia"/>
          <w:lang w:val="en-US" w:eastAsia="zh-CN"/>
        </w:rPr>
        <w:t xml:space="preserve">  零售药店（单体药店和连锁门店，下同）设置自动售药机，应严格执行本规定，坚持依法经营、诚实守信，严禁任何虚假、欺骗行为，保证自动售药机销售药品质量和群众用药安全有效。</w:t>
      </w:r>
    </w:p>
    <w:p>
      <w:pPr>
        <w:spacing w:line="520" w:lineRule="exact"/>
        <w:ind w:firstLine="640" w:firstLineChars="200"/>
        <w:rPr>
          <w:rFonts w:hint="eastAsia"/>
          <w:lang w:val="en-US" w:eastAsia="zh-CN"/>
        </w:rPr>
      </w:pPr>
      <w:r>
        <w:rPr>
          <w:rFonts w:hint="eastAsia"/>
          <w:lang w:eastAsia="zh-CN"/>
        </w:rPr>
        <w:t>第五条</w:t>
      </w:r>
      <w:r>
        <w:rPr>
          <w:rFonts w:hint="eastAsia"/>
          <w:lang w:val="en-US" w:eastAsia="zh-CN"/>
        </w:rPr>
        <w:t xml:space="preserve">  零售药店可以依托自身实体药店在注册地址设置自动售药机。</w:t>
      </w:r>
    </w:p>
    <w:p>
      <w:pPr>
        <w:spacing w:line="520" w:lineRule="exact"/>
        <w:ind w:firstLine="640" w:firstLineChars="200"/>
        <w:rPr>
          <w:rFonts w:hint="eastAsia"/>
          <w:lang w:val="en-US" w:eastAsia="zh-CN"/>
        </w:rPr>
      </w:pPr>
      <w:r>
        <w:rPr>
          <w:rFonts w:hint="eastAsia"/>
          <w:lang w:val="en-US" w:eastAsia="zh-CN"/>
        </w:rPr>
        <w:t>第六条  药品零售连锁企业直营门店按照就近原则，可以在其注册地址附近10分钟健康服务圈范围内，设置1台离店自动售药机。设置地点不得超出其注册地址所在的县级行政区域。</w:t>
      </w:r>
    </w:p>
    <w:p>
      <w:pPr>
        <w:spacing w:line="520" w:lineRule="exact"/>
        <w:ind w:firstLine="640" w:firstLineChars="200"/>
        <w:rPr>
          <w:rFonts w:hint="eastAsia"/>
          <w:lang w:val="en-US" w:eastAsia="zh-CN"/>
        </w:rPr>
      </w:pPr>
      <w:r>
        <w:rPr>
          <w:rFonts w:hint="eastAsia"/>
          <w:lang w:val="en-US" w:eastAsia="zh-CN"/>
        </w:rPr>
        <w:t>因省政府民生实事项目“送药上山进岛便民服务点”建设需要设置自动售药机的，按照便于管理、确保安全的原则，经区、县（市）市场监管部门踏勘允许后，可在规定的点位上设置自动售药机。</w:t>
      </w:r>
    </w:p>
    <w:p>
      <w:pPr>
        <w:spacing w:line="520" w:lineRule="exact"/>
        <w:ind w:firstLine="640" w:firstLineChars="200"/>
        <w:rPr>
          <w:rFonts w:hint="eastAsia"/>
          <w:lang w:val="en-US" w:eastAsia="zh-CN"/>
        </w:rPr>
      </w:pPr>
      <w:r>
        <w:rPr>
          <w:rFonts w:hint="eastAsia"/>
          <w:lang w:val="en-US" w:eastAsia="zh-CN"/>
        </w:rPr>
        <w:t>第七条  设置离店自动售药机的连锁直营门店连续2年信用等级需为A级，且两年内未发生重大药品安全事件。</w:t>
      </w:r>
    </w:p>
    <w:p>
      <w:pPr>
        <w:spacing w:line="520" w:lineRule="exact"/>
        <w:ind w:firstLine="640" w:firstLineChars="200"/>
        <w:rPr>
          <w:rFonts w:hint="eastAsia"/>
          <w:lang w:val="en-US" w:eastAsia="zh-CN"/>
        </w:rPr>
      </w:pPr>
      <w:r>
        <w:rPr>
          <w:rFonts w:hint="eastAsia"/>
          <w:lang w:val="en-US" w:eastAsia="zh-CN"/>
        </w:rPr>
        <w:t>存在因违法经营被市场监管部门立案调查尚未结案或已作出行政处罚决定尚未履行处罚的，暂不受理。</w:t>
      </w:r>
    </w:p>
    <w:p>
      <w:pPr>
        <w:spacing w:line="520" w:lineRule="exact"/>
        <w:ind w:firstLine="640" w:firstLineChars="200"/>
        <w:rPr>
          <w:rFonts w:hint="eastAsia"/>
          <w:lang w:val="en-US" w:eastAsia="zh-CN"/>
        </w:rPr>
      </w:pPr>
      <w:r>
        <w:rPr>
          <w:rFonts w:hint="eastAsia"/>
          <w:lang w:val="en-US" w:eastAsia="zh-CN"/>
        </w:rPr>
        <w:t>第八条  零售药店设置自动售药机应当符合以下要求：</w:t>
      </w:r>
    </w:p>
    <w:p>
      <w:pPr>
        <w:spacing w:line="520" w:lineRule="exact"/>
        <w:ind w:firstLine="640" w:firstLineChars="200"/>
        <w:rPr>
          <w:rFonts w:hint="eastAsia"/>
          <w:lang w:val="en-US" w:eastAsia="zh-CN"/>
        </w:rPr>
      </w:pPr>
      <w:r>
        <w:rPr>
          <w:rFonts w:hint="eastAsia"/>
          <w:lang w:eastAsia="zh-CN"/>
        </w:rPr>
        <w:t>（一）零售药店应制定自动售药机日常检查维护巡查制度，由经专门培训的药学专业技术人员专人履行自动售药机管理维护职责，形成设备维护记录。</w:t>
      </w:r>
    </w:p>
    <w:p>
      <w:pPr>
        <w:spacing w:line="520" w:lineRule="exact"/>
        <w:ind w:firstLine="640" w:firstLineChars="200"/>
        <w:rPr>
          <w:rFonts w:hint="eastAsia"/>
          <w:lang w:val="en-US" w:eastAsia="zh-CN"/>
        </w:rPr>
      </w:pPr>
      <w:r>
        <w:rPr>
          <w:rFonts w:hint="eastAsia"/>
          <w:lang w:eastAsia="zh-CN"/>
        </w:rPr>
        <w:t>（二）自动售药机放置的场所应当清洁卫生，避免阳光直射雨淋，具有保证陈列药品质量的相应条件和措施，不得将自动售药机与有毒、有污染的物质设置在同一场所内。禁止露天设置自动售药机。</w:t>
      </w:r>
    </w:p>
    <w:p>
      <w:pPr>
        <w:spacing w:line="520" w:lineRule="exact"/>
        <w:ind w:firstLine="640" w:firstLineChars="200"/>
        <w:rPr>
          <w:rFonts w:hint="eastAsia"/>
          <w:lang w:val="en-US" w:eastAsia="zh-CN"/>
        </w:rPr>
      </w:pPr>
      <w:r>
        <w:rPr>
          <w:rFonts w:hint="eastAsia"/>
          <w:lang w:val="en-US" w:eastAsia="zh-CN"/>
        </w:rPr>
        <w:t>（三）自动售药机显著位置应当标示设置企业《药品经营许可证》信息、服务电话和投诉举报电话12345。上述标记标识应当明显且不易脱落。</w:t>
      </w:r>
    </w:p>
    <w:p>
      <w:pPr>
        <w:spacing w:line="520" w:lineRule="exact"/>
        <w:ind w:firstLine="640" w:firstLineChars="200"/>
        <w:rPr>
          <w:rFonts w:hint="eastAsia"/>
          <w:lang w:val="en-US" w:eastAsia="zh-CN"/>
        </w:rPr>
      </w:pPr>
      <w:r>
        <w:rPr>
          <w:rFonts w:hint="eastAsia"/>
          <w:lang w:val="en-US" w:eastAsia="zh-CN"/>
        </w:rPr>
        <w:t>（四）自动售药机须采取全封闭式设计，内环境应当符合药品储存条件，尺寸结构与经营品种、数量和分类存放相适应，外用、内服药品相对分开，并具有自动调控、显示、监测、记录机内药品储存温湿度的功能。</w:t>
      </w:r>
    </w:p>
    <w:p>
      <w:pPr>
        <w:spacing w:line="520" w:lineRule="exact"/>
        <w:ind w:firstLine="640" w:firstLineChars="200"/>
        <w:rPr>
          <w:rFonts w:hint="eastAsia"/>
          <w:lang w:val="en-US" w:eastAsia="zh-CN"/>
        </w:rPr>
      </w:pPr>
      <w:r>
        <w:rPr>
          <w:rFonts w:hint="eastAsia"/>
          <w:lang w:val="en-US" w:eastAsia="zh-CN"/>
        </w:rPr>
        <w:t>设置自动售药机的零售药店须能实时查看药品储存温湿度，温湿度异常或断电的能及时收到报警信息，做到及时有效处置。</w:t>
      </w:r>
    </w:p>
    <w:p>
      <w:pPr>
        <w:spacing w:line="520" w:lineRule="exact"/>
        <w:ind w:firstLine="640" w:firstLineChars="200"/>
        <w:rPr>
          <w:rFonts w:hint="eastAsia"/>
          <w:lang w:val="en-US" w:eastAsia="zh-CN"/>
        </w:rPr>
      </w:pPr>
      <w:r>
        <w:rPr>
          <w:rFonts w:hint="eastAsia"/>
          <w:lang w:val="en-US" w:eastAsia="zh-CN"/>
        </w:rPr>
        <w:t>（五）零售药店可以利用自动售药机销售乙类非处方药和甲类非处方药。销售甲类非处方药的，必须具有药师在线远程指导用药功能，并主动提供用药指导服务。药师不在岗或无法在线提供用药指导期间不能销售甲类非处方药。</w:t>
      </w:r>
    </w:p>
    <w:p>
      <w:pPr>
        <w:spacing w:line="520" w:lineRule="exact"/>
        <w:ind w:firstLine="640" w:firstLineChars="200"/>
        <w:rPr>
          <w:rFonts w:hint="eastAsia"/>
          <w:lang w:val="en-US" w:eastAsia="zh-CN"/>
        </w:rPr>
      </w:pPr>
      <w:r>
        <w:rPr>
          <w:rFonts w:hint="eastAsia"/>
          <w:lang w:val="en-US" w:eastAsia="zh-CN"/>
        </w:rPr>
        <w:t>自动售药机不得销售有特殊储存要求、有特殊或者专门管理要求的药品，不得以拆零方式销售药品。</w:t>
      </w:r>
    </w:p>
    <w:p>
      <w:pPr>
        <w:spacing w:line="520" w:lineRule="exact"/>
        <w:ind w:firstLine="640" w:firstLineChars="200"/>
        <w:rPr>
          <w:rFonts w:hint="eastAsia"/>
          <w:lang w:val="en-US" w:eastAsia="zh-CN"/>
        </w:rPr>
      </w:pPr>
      <w:r>
        <w:rPr>
          <w:rFonts w:hint="eastAsia"/>
          <w:lang w:val="en-US" w:eastAsia="zh-CN"/>
        </w:rPr>
        <w:t>（六）自动售药机的药品销售应与设置售药机的零售药店计算机管理系统联网，实时显示药品销售、库存数据，形成真实、完整、准确、可追溯的药品存放、销售记录。</w:t>
      </w:r>
    </w:p>
    <w:p>
      <w:pPr>
        <w:spacing w:line="520" w:lineRule="exact"/>
        <w:ind w:firstLine="640" w:firstLineChars="200"/>
        <w:rPr>
          <w:rFonts w:hint="eastAsia"/>
          <w:lang w:val="en-US" w:eastAsia="zh-CN"/>
        </w:rPr>
      </w:pPr>
      <w:r>
        <w:rPr>
          <w:rFonts w:hint="eastAsia"/>
          <w:lang w:eastAsia="zh-CN"/>
        </w:rPr>
        <w:t>鼓励对自动售药机实施视频监控，实现自动售药过程追溯。</w:t>
      </w:r>
    </w:p>
    <w:p>
      <w:pPr>
        <w:spacing w:line="520" w:lineRule="exact"/>
        <w:ind w:firstLine="640" w:firstLineChars="200"/>
        <w:rPr>
          <w:rFonts w:hint="eastAsia"/>
          <w:lang w:val="en-US" w:eastAsia="zh-CN"/>
        </w:rPr>
      </w:pPr>
      <w:r>
        <w:rPr>
          <w:rFonts w:hint="eastAsia"/>
          <w:lang w:val="en-US" w:eastAsia="zh-CN"/>
        </w:rPr>
        <w:t>（七）自动售药机应当能够打印销售票据，也可以通过微信、短信等方式提供电子小票或发票，内容涵盖设置自动售药机的药店名称、药品名称、购买日期、规格、批号、价格、上市持有人、生产厂家和数量等信息。</w:t>
      </w:r>
    </w:p>
    <w:p>
      <w:pPr>
        <w:spacing w:line="520" w:lineRule="exact"/>
        <w:ind w:firstLine="640" w:firstLineChars="200"/>
        <w:rPr>
          <w:rFonts w:hint="eastAsia"/>
          <w:lang w:eastAsia="zh-CN"/>
        </w:rPr>
      </w:pPr>
      <w:r>
        <w:rPr>
          <w:rFonts w:hint="eastAsia"/>
          <w:lang w:eastAsia="zh-CN"/>
        </w:rPr>
        <w:t>第九条</w:t>
      </w:r>
      <w:r>
        <w:rPr>
          <w:rFonts w:hint="eastAsia"/>
          <w:lang w:val="en-US" w:eastAsia="zh-CN"/>
        </w:rPr>
        <w:t xml:space="preserve">  </w:t>
      </w:r>
      <w:r>
        <w:rPr>
          <w:rFonts w:hint="eastAsia"/>
          <w:lang w:eastAsia="zh-CN"/>
        </w:rPr>
        <w:t>申请设置离店自动售药机的，应按照《药品经营许可证》（零售）变更（需现场检查）事项，向设置地区县级市场监管部门提出申请，并提交自动售药机情况简介资料（包括自动售药机基本信息、远程指导用药情况、与计算机管理系统对接情况、设置场所使用权证明、销售凭证样式、突发事件应急预案等）。</w:t>
      </w:r>
    </w:p>
    <w:p>
      <w:pPr>
        <w:spacing w:line="520" w:lineRule="exact"/>
        <w:ind w:firstLine="640" w:firstLineChars="200"/>
        <w:rPr>
          <w:rFonts w:hint="eastAsia"/>
          <w:lang w:eastAsia="zh-CN"/>
        </w:rPr>
      </w:pPr>
      <w:r>
        <w:rPr>
          <w:rFonts w:hint="eastAsia"/>
          <w:lang w:eastAsia="zh-CN"/>
        </w:rPr>
        <w:t>第十条  各区、县（市）市场监管局受理资料后，按照《药品经营许可证》（零售）变更（需现场检查）事项的审批流程和承诺时间，及时完成审批。</w:t>
      </w:r>
    </w:p>
    <w:p>
      <w:pPr>
        <w:spacing w:line="520" w:lineRule="exact"/>
        <w:ind w:firstLine="640" w:firstLineChars="200"/>
        <w:rPr>
          <w:rFonts w:hint="eastAsia"/>
          <w:lang w:eastAsia="zh-CN"/>
        </w:rPr>
      </w:pPr>
      <w:r>
        <w:rPr>
          <w:rFonts w:hint="eastAsia"/>
          <w:lang w:eastAsia="zh-CN"/>
        </w:rPr>
        <w:t>离店设置自动售药机经检查符合相关质量管理要求的，在设置门店《药品经营许可证》经营范围一项增加“自动售药机销售（乙类）非处方药（地址：**区**路**号）”，并在正副本中分别予以变更。</w:t>
      </w:r>
    </w:p>
    <w:p>
      <w:pPr>
        <w:spacing w:line="520" w:lineRule="exact"/>
        <w:ind w:firstLine="640" w:firstLineChars="200"/>
        <w:rPr>
          <w:rFonts w:hint="eastAsia"/>
        </w:rPr>
      </w:pPr>
      <w:r>
        <w:rPr>
          <w:rFonts w:hint="eastAsia"/>
          <w:lang w:eastAsia="zh-CN"/>
        </w:rPr>
        <w:t>第十一条  药品零售企业设置自动售药机发生变动的（包括自动售药机的设置地址变更、撤除、销售药品范围变化），应向所在地区、县（市）市场监督管理局重新申请《药品经营许可证》（零售）变更（需现场检查）。</w:t>
      </w:r>
    </w:p>
    <w:p>
      <w:pPr>
        <w:spacing w:line="520" w:lineRule="exact"/>
        <w:ind w:firstLine="640" w:firstLineChars="200"/>
        <w:rPr>
          <w:rFonts w:hint="eastAsia"/>
          <w:lang w:eastAsia="zh-CN"/>
        </w:rPr>
      </w:pPr>
      <w:r>
        <w:rPr>
          <w:rFonts w:hint="eastAsia"/>
          <w:lang w:eastAsia="zh-CN"/>
        </w:rPr>
        <w:t>第十二条  自动售药机作为实体药店的组成部分，其销售范围和运行期限不得超过实体药店的经营范围和证书有效期，纳入药品经营许可统一管理。</w:t>
      </w:r>
    </w:p>
    <w:p>
      <w:pPr>
        <w:spacing w:line="520" w:lineRule="exact"/>
        <w:ind w:firstLine="640" w:firstLineChars="200"/>
        <w:rPr>
          <w:rFonts w:hint="eastAsia"/>
          <w:lang w:eastAsia="zh-CN"/>
        </w:rPr>
      </w:pPr>
      <w:r>
        <w:rPr>
          <w:rFonts w:hint="eastAsia"/>
          <w:lang w:eastAsia="zh-CN"/>
        </w:rPr>
        <w:t>第十三条</w:t>
      </w:r>
      <w:r>
        <w:rPr>
          <w:rFonts w:hint="eastAsia"/>
          <w:lang w:val="en-US" w:eastAsia="zh-CN"/>
        </w:rPr>
        <w:t xml:space="preserve">  </w:t>
      </w:r>
      <w:r>
        <w:rPr>
          <w:rFonts w:hint="eastAsia"/>
          <w:lang w:eastAsia="zh-CN"/>
        </w:rPr>
        <w:t>零售药店应当对自动售药机销售的药品质量和安全承担主体责任，按照《药品经营质量管理规范》要求，加强自动售药机药品质量管理，</w:t>
      </w:r>
      <w:r>
        <w:rPr>
          <w:rFonts w:hint="eastAsia"/>
        </w:rPr>
        <w:t>自觉接受属地市场监督管理部门的监管</w:t>
      </w:r>
      <w:r>
        <w:rPr>
          <w:rFonts w:hint="eastAsia"/>
          <w:lang w:eastAsia="zh-CN"/>
        </w:rPr>
        <w:t>。</w:t>
      </w:r>
    </w:p>
    <w:p>
      <w:pPr>
        <w:spacing w:line="520" w:lineRule="exact"/>
        <w:ind w:firstLine="640" w:firstLineChars="200"/>
        <w:rPr>
          <w:rFonts w:hint="eastAsia"/>
          <w:lang w:eastAsia="zh-CN"/>
        </w:rPr>
      </w:pPr>
      <w:r>
        <w:rPr>
          <w:rFonts w:hint="eastAsia"/>
          <w:lang w:eastAsia="zh-CN"/>
        </w:rPr>
        <w:t>药品零售连锁企业应当加强对门店自动售药机的统一管理，提高自动售药机的药品质量管理水平。</w:t>
      </w:r>
    </w:p>
    <w:p>
      <w:pPr>
        <w:spacing w:line="520" w:lineRule="exact"/>
        <w:ind w:firstLine="640" w:firstLineChars="200"/>
      </w:pPr>
      <w:r>
        <w:rPr>
          <w:rFonts w:hint="eastAsia"/>
        </w:rPr>
        <w:t>第十</w:t>
      </w:r>
      <w:r>
        <w:rPr>
          <w:rFonts w:hint="eastAsia"/>
          <w:lang w:eastAsia="zh-CN"/>
        </w:rPr>
        <w:t>四</w:t>
      </w:r>
      <w:r>
        <w:rPr>
          <w:rFonts w:hint="eastAsia"/>
        </w:rPr>
        <w:t>条  各区（县、市）市场监管局应当加强</w:t>
      </w:r>
      <w:r>
        <w:rPr>
          <w:rFonts w:hint="eastAsia"/>
          <w:lang w:eastAsia="zh-CN"/>
        </w:rPr>
        <w:t>对自动售药机的</w:t>
      </w:r>
      <w:r>
        <w:rPr>
          <w:rFonts w:hint="eastAsia"/>
        </w:rPr>
        <w:t>日常监管，监督药品零售企业履行法定义务，依法查处违法违规行为。</w:t>
      </w:r>
    </w:p>
    <w:p>
      <w:pPr>
        <w:spacing w:line="520" w:lineRule="exact"/>
        <w:ind w:firstLine="640" w:firstLineChars="200"/>
      </w:pPr>
      <w:r>
        <w:rPr>
          <w:rFonts w:hint="eastAsia"/>
        </w:rPr>
        <w:t>对存在药品安全隐患未及时采取措施消除的，各区（县、市）市场监管局应当对设置自动售药机的药品零售企业进行约谈，情节严重的，取消其设置并依法予以查处。</w:t>
      </w:r>
    </w:p>
    <w:p>
      <w:pPr>
        <w:spacing w:line="520" w:lineRule="exact"/>
        <w:ind w:firstLine="640" w:firstLineChars="200"/>
      </w:pPr>
      <w:r>
        <w:rPr>
          <w:rFonts w:hint="eastAsia"/>
        </w:rPr>
        <w:t>第十</w:t>
      </w:r>
      <w:r>
        <w:rPr>
          <w:rFonts w:hint="eastAsia"/>
          <w:lang w:eastAsia="zh-CN"/>
        </w:rPr>
        <w:t>五</w:t>
      </w:r>
      <w:r>
        <w:rPr>
          <w:rFonts w:hint="eastAsia"/>
        </w:rPr>
        <w:t>条  药品零售企业设置的自动售药机违反法律法规的，按照相应的法律法规予以</w:t>
      </w:r>
      <w:r>
        <w:rPr>
          <w:rFonts w:hint="eastAsia"/>
          <w:lang w:eastAsia="zh-CN"/>
        </w:rPr>
        <w:t>处置</w:t>
      </w:r>
      <w:r>
        <w:rPr>
          <w:rFonts w:hint="eastAsia"/>
        </w:rPr>
        <w:t>。</w:t>
      </w:r>
    </w:p>
    <w:p>
      <w:pPr>
        <w:spacing w:line="520" w:lineRule="exact"/>
        <w:ind w:firstLine="640" w:firstLineChars="200"/>
        <w:rPr>
          <w:rFonts w:hint="eastAsia"/>
          <w:lang w:val="en-US" w:eastAsia="zh-CN"/>
        </w:rPr>
      </w:pPr>
      <w:r>
        <w:rPr>
          <w:rFonts w:hint="eastAsia"/>
          <w:lang w:val="en-US" w:eastAsia="zh-CN"/>
        </w:rPr>
        <w:t>第十六条  绍兴市局将在上级出台处方药网络销具体政策法规后，参照研究自动售药机销售处方药的可行性和方式方法。</w:t>
      </w:r>
    </w:p>
    <w:p>
      <w:pPr>
        <w:spacing w:line="520" w:lineRule="exact"/>
        <w:ind w:firstLine="640" w:firstLineChars="200"/>
      </w:pPr>
      <w:r>
        <w:rPr>
          <w:rFonts w:hint="eastAsia"/>
        </w:rPr>
        <w:t>第十</w:t>
      </w:r>
      <w:r>
        <w:rPr>
          <w:rFonts w:hint="eastAsia"/>
          <w:lang w:eastAsia="zh-CN"/>
        </w:rPr>
        <w:t>七</w:t>
      </w:r>
      <w:r>
        <w:rPr>
          <w:rFonts w:hint="eastAsia"/>
        </w:rPr>
        <w:t>条  本规定由绍兴市市场监督管理局负责解释。</w:t>
      </w:r>
    </w:p>
    <w:p>
      <w:pPr>
        <w:spacing w:line="520" w:lineRule="exact"/>
        <w:ind w:firstLine="640" w:firstLineChars="200"/>
        <w:rPr>
          <w:rFonts w:hint="eastAsia"/>
        </w:rPr>
      </w:pPr>
      <w:r>
        <w:rPr>
          <w:rFonts w:hint="eastAsia"/>
          <w:lang w:eastAsia="zh-CN"/>
        </w:rPr>
        <w:t>第十八条</w:t>
      </w:r>
      <w:r>
        <w:rPr>
          <w:rFonts w:hint="eastAsia"/>
          <w:lang w:val="en-US" w:eastAsia="zh-CN"/>
        </w:rPr>
        <w:t xml:space="preserve">  </w:t>
      </w:r>
      <w:r>
        <w:rPr>
          <w:rFonts w:hint="eastAsia"/>
        </w:rPr>
        <w:t>本规定自发文之日起</w:t>
      </w:r>
      <w:r>
        <w:rPr>
          <w:rFonts w:hint="eastAsia"/>
          <w:lang w:eastAsia="zh-CN"/>
        </w:rPr>
        <w:t>试行，原《绍兴市市场监督管理局关于加强自动售药机销售药品监管工作的通知》（绍市监管药通〔2018〕13号）同时废止。</w:t>
      </w:r>
      <w:r>
        <w:rPr>
          <w:rFonts w:hint="eastAsia"/>
        </w:rPr>
        <w:t>试行期间上级部门另有规定的，按相关规定执行。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2B"/>
    <w:rsid w:val="00116F5B"/>
    <w:rsid w:val="00135EE4"/>
    <w:rsid w:val="00195512"/>
    <w:rsid w:val="00196E2B"/>
    <w:rsid w:val="002E2552"/>
    <w:rsid w:val="00321B04"/>
    <w:rsid w:val="00363DEF"/>
    <w:rsid w:val="003860A4"/>
    <w:rsid w:val="00386116"/>
    <w:rsid w:val="00426081"/>
    <w:rsid w:val="00497C87"/>
    <w:rsid w:val="004E7B34"/>
    <w:rsid w:val="005F21B3"/>
    <w:rsid w:val="006271CF"/>
    <w:rsid w:val="006F3274"/>
    <w:rsid w:val="007026FC"/>
    <w:rsid w:val="00746062"/>
    <w:rsid w:val="00775EF1"/>
    <w:rsid w:val="007A7375"/>
    <w:rsid w:val="007B7A7D"/>
    <w:rsid w:val="0092479A"/>
    <w:rsid w:val="0094150A"/>
    <w:rsid w:val="009B167F"/>
    <w:rsid w:val="00A56A3D"/>
    <w:rsid w:val="00B068BC"/>
    <w:rsid w:val="00B51458"/>
    <w:rsid w:val="00B71505"/>
    <w:rsid w:val="00C42BC9"/>
    <w:rsid w:val="00C53D1E"/>
    <w:rsid w:val="00CE4F49"/>
    <w:rsid w:val="00D233EA"/>
    <w:rsid w:val="00D467E7"/>
    <w:rsid w:val="00D524F6"/>
    <w:rsid w:val="00D64230"/>
    <w:rsid w:val="00D76E15"/>
    <w:rsid w:val="00D86901"/>
    <w:rsid w:val="00DA6625"/>
    <w:rsid w:val="00E201B7"/>
    <w:rsid w:val="00E27E42"/>
    <w:rsid w:val="00E87A58"/>
    <w:rsid w:val="00EF6AD0"/>
    <w:rsid w:val="16E9006A"/>
    <w:rsid w:val="2EC83FC9"/>
    <w:rsid w:val="34223716"/>
    <w:rsid w:val="441C1E4E"/>
    <w:rsid w:val="4AE72FC7"/>
    <w:rsid w:val="4B4F78B4"/>
    <w:rsid w:val="4C141DF0"/>
    <w:rsid w:val="51526290"/>
    <w:rsid w:val="545A048E"/>
    <w:rsid w:val="5C695C28"/>
    <w:rsid w:val="695E4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firstLine="640" w:firstLineChars="200"/>
    </w:pPr>
    <w:rPr>
      <w:rFonts w:ascii="Times New Roman" w:hAnsi="Times New Roman"/>
    </w:rPr>
  </w:style>
  <w:style w:type="paragraph" w:styleId="3">
    <w:name w:val="annotation text"/>
    <w:basedOn w:val="1"/>
    <w:unhideWhenUsed/>
    <w:qFormat/>
    <w:uiPriority w:val="99"/>
    <w:pPr>
      <w:jc w:val="left"/>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eastAsia="仿宋"/>
      <w:sz w:val="18"/>
      <w:szCs w:val="18"/>
    </w:rPr>
  </w:style>
  <w:style w:type="character" w:customStyle="1" w:styleId="9">
    <w:name w:val="页脚 Char"/>
    <w:basedOn w:val="7"/>
    <w:link w:val="4"/>
    <w:qFormat/>
    <w:uiPriority w:val="99"/>
    <w:rPr>
      <w:rFonts w:eastAsia="仿宋"/>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398</Words>
  <Characters>2272</Characters>
  <Lines>18</Lines>
  <Paragraphs>5</Paragraphs>
  <TotalTime>0</TotalTime>
  <ScaleCrop>false</ScaleCrop>
  <LinksUpToDate>false</LinksUpToDate>
  <CharactersWithSpaces>2665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2020-09-03T06:29:00Z</dcterms:created>
  <dc:creator>Administrator</dc:creator>
  <cp:lastModifiedBy>ZHOU YAJIE</cp:lastModifiedBy>
  <dcterms:modified xsi:type="dcterms:W3CDTF">2021-09-14T02:00:09Z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606EA5781DCA40A49FB8D381E448F27A</vt:lpwstr>
  </property>
</Properties>
</file>