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金义新区（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金东区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内培企业“双百行动”</w:t>
      </w:r>
    </w:p>
    <w:p>
      <w:pPr>
        <w:spacing w:line="53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实施意见（试行）</w:t>
      </w:r>
    </w:p>
    <w:p>
      <w:pPr>
        <w:spacing w:line="53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征求意见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稿）</w:t>
      </w:r>
      <w:bookmarkStart w:id="0" w:name="_GoBack"/>
    </w:p>
    <w:bookmarkEnd w:id="0"/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为进一步鼓励发展本土高成长性企业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加快盘活</w:t>
      </w:r>
      <w:r>
        <w:rPr>
          <w:rFonts w:ascii="仿宋_GB2312" w:hAnsi="仿宋_GB2312" w:eastAsia="仿宋_GB2312" w:cs="仿宋_GB2312"/>
          <w:sz w:val="32"/>
          <w:szCs w:val="32"/>
        </w:rPr>
        <w:t>整合现有资源，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加大龙头骨干企业培育，实现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金义新区（</w:t>
      </w:r>
      <w:r>
        <w:rPr>
          <w:rFonts w:hint="eastAsia" w:ascii="仿宋_GB2312" w:hAnsi="仿宋_GB2312" w:eastAsia="仿宋_GB2312" w:cs="仿宋_GB2312"/>
          <w:sz w:val="32"/>
          <w:szCs w:val="32"/>
        </w:rPr>
        <w:t>金东区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工业经济高质量发展提质增效，特制定本意见。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一、培育目标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聚焦高质量发展主题主线，立足新发展阶段，围绕“产业层次高、企业实力强、园区效益好”的目标定位，积极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回应本土高成长型企业发展面临的要素制约难点，启动实施企业内培“双百行动”，力争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2025年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，培育成长性较强的企业100家以上，新增规上产值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00亿元、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新增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税收10亿元，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内培企业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亩均税收30万元以上，</w:t>
      </w:r>
      <w:r>
        <w:rPr>
          <w:rFonts w:hint="eastAsia" w:ascii="仿宋_GB2312" w:hAnsi="仿宋_GB2312" w:eastAsia="仿宋_GB2312" w:cs="仿宋_GB2312"/>
          <w:sz w:val="32"/>
          <w:szCs w:val="32"/>
        </w:rPr>
        <w:t>打造经济新增长点。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二、基本原则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1.坚持产业导向原则。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本土高成长性企业指在金东区行政区域范围内注册且持续经营3年以上，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在技术、管理和产品质量上具有自身优势的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。所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申请的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内培项目必须符合我区产业发展导向，即智能家居、新能源汽车及配件、电动（园林）工具等三大重点细分行业项目和产业链核心配套项目，或属于先进装备制造业、新材料行业、节能环保和企业总部中心等鼓励发展项目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2.坚持精准施策原则。</w:t>
      </w:r>
      <w:r>
        <w:rPr>
          <w:rFonts w:hint="eastAsia" w:ascii="仿宋_GB2312" w:hAnsi="仿宋_GB2312" w:eastAsia="仿宋_GB2312" w:cs="仿宋_GB2312"/>
          <w:sz w:val="32"/>
          <w:szCs w:val="32"/>
        </w:rPr>
        <w:t>以多方主体、积极参与，凝聚发展共识为</w:t>
      </w:r>
      <w:r>
        <w:rPr>
          <w:rFonts w:ascii="仿宋_GB2312" w:hAnsi="仿宋_GB2312" w:eastAsia="仿宋_GB2312" w:cs="仿宋_GB2312"/>
          <w:sz w:val="32"/>
          <w:szCs w:val="32"/>
        </w:rPr>
        <w:t>前提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按照《金东区“内培企业”工业用地招商办法（试行）》进行联评打分，在此基础上注重把握企业发展差异性，根据发展规模实施梯度扶持，加快形成不同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层次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的供需平衡，</w:t>
      </w:r>
      <w:r>
        <w:rPr>
          <w:rFonts w:hint="eastAsia" w:ascii="仿宋_GB2312" w:hAnsi="仿宋_GB2312" w:eastAsia="仿宋_GB2312" w:cs="仿宋_GB2312"/>
          <w:sz w:val="32"/>
          <w:szCs w:val="32"/>
        </w:rPr>
        <w:t>力促本土高成长</w:t>
      </w:r>
      <w:r>
        <w:rPr>
          <w:rFonts w:ascii="仿宋_GB2312" w:hAnsi="仿宋_GB2312" w:eastAsia="仿宋_GB2312" w:cs="仿宋_GB2312"/>
          <w:sz w:val="32"/>
          <w:szCs w:val="32"/>
        </w:rPr>
        <w:t>性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企业发展再上台阶。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3.坚持环境优化原则。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为育</w:t>
      </w:r>
      <w:r>
        <w:rPr>
          <w:rFonts w:ascii="仿宋_GB2312" w:hAnsi="仿宋_GB2312" w:eastAsia="仿宋_GB2312" w:cs="仿宋_GB2312"/>
          <w:sz w:val="32"/>
          <w:szCs w:val="32"/>
        </w:rPr>
        <w:t>大育强</w:t>
      </w:r>
      <w:r>
        <w:rPr>
          <w:rFonts w:hint="eastAsia" w:ascii="仿宋_GB2312" w:hAnsi="仿宋_GB2312" w:eastAsia="仿宋_GB2312" w:cs="仿宋_GB2312"/>
          <w:sz w:val="32"/>
          <w:szCs w:val="32"/>
        </w:rPr>
        <w:t>本土企业营造宽松的</w:t>
      </w:r>
      <w:r>
        <w:rPr>
          <w:rFonts w:ascii="仿宋_GB2312" w:hAnsi="仿宋_GB2312" w:eastAsia="仿宋_GB2312" w:cs="仿宋_GB2312"/>
          <w:sz w:val="32"/>
          <w:szCs w:val="32"/>
        </w:rPr>
        <w:t>政策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环境，在生产要素保障、市场公平</w:t>
      </w:r>
      <w:r>
        <w:rPr>
          <w:rFonts w:ascii="仿宋_GB2312" w:hAnsi="仿宋_GB2312" w:eastAsia="仿宋_GB2312" w:cs="仿宋_GB2312"/>
          <w:sz w:val="32"/>
          <w:szCs w:val="32"/>
        </w:rPr>
        <w:t>竞争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ascii="仿宋_GB2312" w:hAnsi="仿宋_GB2312" w:eastAsia="仿宋_GB2312" w:cs="仿宋_GB2312"/>
          <w:sz w:val="32"/>
          <w:szCs w:val="32"/>
        </w:rPr>
        <w:t>方面</w:t>
      </w:r>
      <w:r>
        <w:rPr>
          <w:rFonts w:hint="eastAsia" w:ascii="仿宋_GB2312" w:hAnsi="仿宋_GB2312" w:eastAsia="仿宋_GB2312" w:cs="仿宋_GB2312"/>
          <w:sz w:val="32"/>
          <w:szCs w:val="32"/>
        </w:rPr>
        <w:t>给予</w:t>
      </w:r>
      <w:r>
        <w:rPr>
          <w:rFonts w:ascii="仿宋_GB2312" w:hAnsi="仿宋_GB2312" w:eastAsia="仿宋_GB2312" w:cs="仿宋_GB2312"/>
          <w:sz w:val="32"/>
          <w:szCs w:val="32"/>
        </w:rPr>
        <w:t>充分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ascii="仿宋_GB2312" w:hAnsi="仿宋_GB2312" w:eastAsia="仿宋_GB2312" w:cs="仿宋_GB2312"/>
          <w:sz w:val="32"/>
          <w:szCs w:val="32"/>
        </w:rPr>
        <w:t>政策</w:t>
      </w:r>
      <w:r>
        <w:rPr>
          <w:rFonts w:hint="eastAsia" w:ascii="仿宋_GB2312" w:hAnsi="仿宋_GB2312" w:eastAsia="仿宋_GB2312" w:cs="仿宋_GB2312"/>
          <w:sz w:val="32"/>
          <w:szCs w:val="32"/>
        </w:rPr>
        <w:t>支持，形成尊重、关心、支持本土高</w:t>
      </w:r>
      <w:r>
        <w:rPr>
          <w:rFonts w:ascii="仿宋_GB2312" w:hAnsi="仿宋_GB2312" w:eastAsia="仿宋_GB2312" w:cs="仿宋_GB2312"/>
          <w:sz w:val="32"/>
          <w:szCs w:val="32"/>
        </w:rPr>
        <w:t>成长性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企业和企业家的社会共识，为其扎根服务金东</w:t>
      </w:r>
      <w:r>
        <w:rPr>
          <w:rFonts w:ascii="仿宋_GB2312" w:hAnsi="仿宋_GB2312" w:eastAsia="仿宋_GB2312" w:cs="仿宋_GB2312"/>
          <w:sz w:val="32"/>
          <w:szCs w:val="32"/>
        </w:rPr>
        <w:t>提供肥沃的土壤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三、工作举措及扶持政策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（一）实施企业梯度培育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支持内培企业梯度培育，鼓励持续发展。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通过实施内培计划，加强资源整合力度，提高产业集聚度，增强产业竞争力，扶持综合实力强的本土企业进一步做大做强。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根据发展规模</w:t>
      </w:r>
      <w:r>
        <w:rPr>
          <w:rFonts w:ascii="仿宋_GB2312" w:hAnsi="仿宋_GB2312" w:eastAsia="仿宋_GB2312" w:cs="仿宋_GB2312"/>
          <w:sz w:val="32"/>
          <w:szCs w:val="32"/>
        </w:rPr>
        <w:t>，将</w:t>
      </w:r>
      <w:r>
        <w:rPr>
          <w:rFonts w:hint="eastAsia" w:ascii="仿宋_GB2312" w:hAnsi="仿宋_GB2312" w:eastAsia="仿宋_GB2312" w:cs="仿宋_GB2312"/>
          <w:sz w:val="32"/>
          <w:szCs w:val="32"/>
        </w:rPr>
        <w:t>内培</w:t>
      </w:r>
      <w:r>
        <w:rPr>
          <w:rFonts w:ascii="仿宋_GB2312" w:hAnsi="仿宋_GB2312" w:eastAsia="仿宋_GB2312" w:cs="仿宋_GB2312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分</w:t>
      </w:r>
      <w:r>
        <w:rPr>
          <w:rFonts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四</w:t>
      </w:r>
      <w:r>
        <w:rPr>
          <w:rFonts w:ascii="仿宋_GB2312" w:hAnsi="仿宋_GB2312" w:eastAsia="仿宋_GB2312" w:cs="仿宋_GB2312"/>
          <w:sz w:val="32"/>
          <w:szCs w:val="32"/>
        </w:rPr>
        <w:t>个梯度开展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培育。第一梯度扶持符合我区产业发展方向、产业链带动强、发展层次高的产值超20亿元的本土总部企业。第二梯度扶持细分行业龙头企业发展壮大，培育一批有影响力和示范引导作用的产值超10亿元的龙头企业。第三</w:t>
      </w:r>
      <w:r>
        <w:rPr>
          <w:rFonts w:ascii="仿宋_GB2312" w:hAnsi="仿宋_GB2312" w:eastAsia="仿宋_GB2312" w:cs="仿宋_GB2312"/>
          <w:sz w:val="32"/>
          <w:szCs w:val="32"/>
        </w:rPr>
        <w:t>梯度</w:t>
      </w:r>
      <w:r>
        <w:rPr>
          <w:rFonts w:hint="eastAsia" w:ascii="仿宋_GB2312" w:hAnsi="仿宋_GB2312" w:eastAsia="仿宋_GB2312" w:cs="仿宋_GB2312"/>
          <w:sz w:val="32"/>
          <w:szCs w:val="32"/>
        </w:rPr>
        <w:t>扶持本土骨干企业转型发展，培育一批产值超5亿元的产业投资主力军。第四梯度扶持成长性强、用地面积少或承租厂房的企业扩产增效，培育一批产值超2亿元的创新发展生力军。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微软雅黑" w:cs="Times New Roman"/>
          <w:color w:val="auto"/>
          <w:kern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支持内培企业提质增效，增强效益优势。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企业投产后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亩均税收超过30万元的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，对超过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30万元5%、10%、15%的部分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分别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给予区财政贡献50%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75%、100%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补助，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连续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补三年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加大土地要素保障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开展低效闲置工业用地盘地行动，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大力破除土地要素低效供给，全面提高闲置和低效工业用地利用效率，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综合运用法律、经济、行政手段，逐步盘活利用闲置和低效工业用地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。每年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整治提升低效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闲置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工业用地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1000亩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以上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、国资公司统一收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eastAsia="zh-CN"/>
        </w:rPr>
        <w:t>储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300亩以上、</w:t>
      </w:r>
      <w:r>
        <w:rPr>
          <w:rFonts w:hint="eastAsia" w:ascii="仿宋_GB2312" w:hAnsi="??_GB2312" w:eastAsia="仿宋_GB2312" w:cs="??_GB2312"/>
          <w:sz w:val="32"/>
          <w:szCs w:val="32"/>
        </w:rPr>
        <w:t>统一租用低效闲置厂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房5万平方米以</w:t>
      </w:r>
      <w:r>
        <w:rPr>
          <w:rFonts w:hint="eastAsia" w:ascii="仿宋_GB2312" w:hAnsi="??_GB2312" w:eastAsia="仿宋_GB2312" w:cs="??_GB2312"/>
          <w:sz w:val="32"/>
          <w:szCs w:val="32"/>
        </w:rPr>
        <w:t>上，用于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保障内培企业发展和扩大生产需要</w:t>
      </w:r>
      <w:r>
        <w:rPr>
          <w:rFonts w:hint="eastAsia" w:ascii="仿宋_GB2312" w:hAnsi="??_GB2312" w:eastAsia="仿宋_GB2312" w:cs="??_GB2312"/>
          <w:sz w:val="32"/>
          <w:szCs w:val="32"/>
        </w:rPr>
        <w:t>。为支持培育优质内培企业，可给予新增用地支持并可根据发展需要实施土地要素滚动供给。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（三）降低企业用地成本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鼓励内培供给土地置换。根据产业规划和土地资源规划，获得新供土地的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内培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企业，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原则上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对企业原有土地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由政府收回，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其地上建筑物按评估价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补偿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，政府收回的土地用于其他内培企业发展所需。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鼓励内培企业良性竞争。支持按《金东区“内培企业”工业用地招商办法（试行）》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经评审可供地但暂未进入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供地程序的内培企业，通过竞拍等市场化交易手段取得其他工业用地，其土地交易款按交易过程中产生的增值税、土地增值税区级留成总额的标准给予100%的补助，单个项目最高100万元。</w:t>
      </w:r>
    </w:p>
    <w:p>
      <w:pPr>
        <w:widowControl/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鼓励内培企业承租扩产。企业在国资部门统一租用的厂房范围内承租的，在实现年度销售及税收增长目标基础上，予以每月每平方3元的租金补助，新增产值超亿元、税收超500万元的给予100%租金补助，每个企业每年最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补助限额为新增区级财政贡献的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100%。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四、保障措施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（一）加强组织领导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成立内培企业“双百行动”领导小组，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区政府主要领导任组长，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分管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区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领导任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副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组长，各相关单位负责人为成员，办公室设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在区经商局，</w:t>
      </w:r>
      <w:r>
        <w:rPr>
          <w:rFonts w:ascii="仿宋_GB2312" w:hAnsi="仿宋_GB2312" w:eastAsia="仿宋_GB2312" w:cs="仿宋_GB2312"/>
          <w:kern w:val="21"/>
          <w:sz w:val="32"/>
          <w:szCs w:val="32"/>
        </w:rPr>
        <w:t>主要负责人兼任办公室主任，负责</w:t>
      </w:r>
      <w:r>
        <w:rPr>
          <w:rFonts w:hint="eastAsia" w:ascii="仿宋_GB2312" w:hAnsi="仿宋_GB2312" w:eastAsia="仿宋_GB2312" w:cs="仿宋_GB2312"/>
          <w:sz w:val="32"/>
          <w:szCs w:val="32"/>
        </w:rPr>
        <w:t>强化对产业发展的统筹协调，完善产业规划，制定培育实施方案，抓好各项工作的落实。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（二）强化指导服务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乡镇（街道）、部门加大企业走访力度，全面排摸企业发展现状、潜力及需求，全面落实各项惠企政策，把真正有发展需求的本土企业排摸出来，建立待培育清单。加大要素供给储备，统一规划，分批使用，精心选择若干企业作为重点培育对象，通过实施“双百行动”，实现企业规模和效益倍增。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（三）实施履约监管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仿宋_GB2312"/>
          <w:kern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对列入内培企业计划的本土企业，按内培企业提供资源要素的，要签订项目投资协议，建立约束条件。乡镇（街道）要对企业</w:t>
      </w:r>
      <w:r>
        <w:rPr>
          <w:rFonts w:ascii="仿宋_GB2312" w:hAnsi="宋体" w:eastAsia="仿宋_GB2312" w:cs="仿宋_GB2312"/>
          <w:kern w:val="0"/>
          <w:sz w:val="31"/>
          <w:szCs w:val="31"/>
        </w:rPr>
        <w:t>约定承诺的固定资产投</w:t>
      </w:r>
      <w:r>
        <w:rPr>
          <w:rFonts w:hint="eastAsia" w:ascii="仿宋_GB2312" w:hAnsi="宋体" w:eastAsia="仿宋_GB2312" w:cs="仿宋_GB2312"/>
          <w:kern w:val="0"/>
          <w:sz w:val="31"/>
          <w:szCs w:val="31"/>
        </w:rPr>
        <w:t>资强度、容积率、产值和亩均税收等指标实施动态监管，涉企部门加强各项指标的入统指导，对约定期内未达到协议要求的，要按照约束条件追究违约责任。</w:t>
      </w:r>
    </w:p>
    <w:p>
      <w:pPr>
        <w:widowControl/>
        <w:spacing w:line="560" w:lineRule="exact"/>
        <w:ind w:firstLine="620" w:firstLineChars="200"/>
        <w:rPr>
          <w:rFonts w:ascii="仿宋_GB2312" w:hAnsi="宋体" w:eastAsia="仿宋_GB2312" w:cs="仿宋_GB2312"/>
          <w:kern w:val="0"/>
          <w:sz w:val="31"/>
          <w:szCs w:val="31"/>
        </w:rPr>
      </w:pPr>
      <w:r>
        <w:rPr>
          <w:rFonts w:hint="eastAsia" w:ascii="仿宋_GB2312" w:hAnsi="宋体" w:eastAsia="仿宋_GB2312" w:cs="仿宋_GB2312"/>
          <w:kern w:val="0"/>
          <w:sz w:val="31"/>
          <w:szCs w:val="31"/>
        </w:rPr>
        <w:t>本意见自</w:t>
      </w:r>
      <w:r>
        <w:rPr>
          <w:rFonts w:ascii="Times New Roman" w:hAnsi="Times New Roman" w:eastAsia="仿宋_GB2312" w:cs="Times New Roman"/>
          <w:kern w:val="0"/>
          <w:sz w:val="31"/>
          <w:szCs w:val="31"/>
        </w:rPr>
        <w:t>2021</w:t>
      </w:r>
      <w:r>
        <w:rPr>
          <w:rFonts w:hint="eastAsia" w:ascii="仿宋_GB2312" w:hAnsi="宋体" w:eastAsia="仿宋_GB2312" w:cs="仿宋_GB2312"/>
          <w:kern w:val="0"/>
          <w:sz w:val="31"/>
          <w:szCs w:val="31"/>
        </w:rPr>
        <w:t>年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kern w:val="0"/>
          <w:sz w:val="31"/>
          <w:szCs w:val="31"/>
        </w:rPr>
        <w:t>月</w:t>
      </w:r>
      <w:r>
        <w:rPr>
          <w:rFonts w:hint="eastAsia" w:ascii="仿宋_GB2312" w:hAnsi="宋体" w:eastAsia="仿宋_GB2312" w:cs="仿宋_GB2312"/>
          <w:kern w:val="0"/>
          <w:sz w:val="31"/>
          <w:szCs w:val="31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kern w:val="0"/>
          <w:sz w:val="31"/>
          <w:szCs w:val="31"/>
        </w:rPr>
        <w:t>日起实施。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b w:val="0"/>
          <w:bCs w:val="0"/>
          <w:color w:val="auto"/>
          <w:sz w:val="32"/>
          <w:szCs w:val="32"/>
          <w:highlight w:val="none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6116E6"/>
    <w:multiLevelType w:val="singleLevel"/>
    <w:tmpl w:val="166116E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E6651"/>
    <w:rsid w:val="000261F6"/>
    <w:rsid w:val="00027DEB"/>
    <w:rsid w:val="00041157"/>
    <w:rsid w:val="000600A8"/>
    <w:rsid w:val="00096A6D"/>
    <w:rsid w:val="000B60B5"/>
    <w:rsid w:val="000E2DF6"/>
    <w:rsid w:val="00101115"/>
    <w:rsid w:val="00130044"/>
    <w:rsid w:val="00181F9F"/>
    <w:rsid w:val="00204594"/>
    <w:rsid w:val="002174F7"/>
    <w:rsid w:val="002814CD"/>
    <w:rsid w:val="002E00F0"/>
    <w:rsid w:val="0032193F"/>
    <w:rsid w:val="00346B8B"/>
    <w:rsid w:val="00363334"/>
    <w:rsid w:val="003A42D5"/>
    <w:rsid w:val="003C16BA"/>
    <w:rsid w:val="0049635F"/>
    <w:rsid w:val="004B271C"/>
    <w:rsid w:val="004B538E"/>
    <w:rsid w:val="004F2F52"/>
    <w:rsid w:val="005559A2"/>
    <w:rsid w:val="00593AAF"/>
    <w:rsid w:val="00635966"/>
    <w:rsid w:val="006D62E2"/>
    <w:rsid w:val="00737052"/>
    <w:rsid w:val="007E1C58"/>
    <w:rsid w:val="00863CA1"/>
    <w:rsid w:val="008D0398"/>
    <w:rsid w:val="00916103"/>
    <w:rsid w:val="00953F29"/>
    <w:rsid w:val="009606ED"/>
    <w:rsid w:val="00983AAB"/>
    <w:rsid w:val="009B3A2A"/>
    <w:rsid w:val="009D38DA"/>
    <w:rsid w:val="00A13B0C"/>
    <w:rsid w:val="00A514E5"/>
    <w:rsid w:val="00AC4709"/>
    <w:rsid w:val="00D239BB"/>
    <w:rsid w:val="00D974D5"/>
    <w:rsid w:val="00E32BAB"/>
    <w:rsid w:val="00EF63E4"/>
    <w:rsid w:val="015A57A1"/>
    <w:rsid w:val="038540E0"/>
    <w:rsid w:val="06CB4DF3"/>
    <w:rsid w:val="074731FE"/>
    <w:rsid w:val="07E41B84"/>
    <w:rsid w:val="085E02C5"/>
    <w:rsid w:val="0B3D2B8F"/>
    <w:rsid w:val="0B88722C"/>
    <w:rsid w:val="0BFE78DC"/>
    <w:rsid w:val="0F0E3E9E"/>
    <w:rsid w:val="0F256835"/>
    <w:rsid w:val="0F8F6A5B"/>
    <w:rsid w:val="10F33D1C"/>
    <w:rsid w:val="137A6CA0"/>
    <w:rsid w:val="183B736A"/>
    <w:rsid w:val="1B412572"/>
    <w:rsid w:val="1B7A5EE7"/>
    <w:rsid w:val="1CC27296"/>
    <w:rsid w:val="1D4C54DF"/>
    <w:rsid w:val="1FCC0782"/>
    <w:rsid w:val="212E344E"/>
    <w:rsid w:val="21447F3F"/>
    <w:rsid w:val="21C1137B"/>
    <w:rsid w:val="27691A5C"/>
    <w:rsid w:val="27D846BF"/>
    <w:rsid w:val="2815749E"/>
    <w:rsid w:val="291F2E0F"/>
    <w:rsid w:val="2B020C1D"/>
    <w:rsid w:val="2D4B10AA"/>
    <w:rsid w:val="2FC0332A"/>
    <w:rsid w:val="2FFD09B7"/>
    <w:rsid w:val="312964DA"/>
    <w:rsid w:val="33F51C13"/>
    <w:rsid w:val="3880352B"/>
    <w:rsid w:val="38C64A54"/>
    <w:rsid w:val="3938092D"/>
    <w:rsid w:val="39525801"/>
    <w:rsid w:val="3AA80F1B"/>
    <w:rsid w:val="3B5B1D47"/>
    <w:rsid w:val="3C5E7026"/>
    <w:rsid w:val="41755FBD"/>
    <w:rsid w:val="42494C4C"/>
    <w:rsid w:val="446523D3"/>
    <w:rsid w:val="45305335"/>
    <w:rsid w:val="45D45997"/>
    <w:rsid w:val="46F9533D"/>
    <w:rsid w:val="4719757D"/>
    <w:rsid w:val="4AF3009B"/>
    <w:rsid w:val="4BAD196C"/>
    <w:rsid w:val="4D262BFB"/>
    <w:rsid w:val="4DA04711"/>
    <w:rsid w:val="4E147117"/>
    <w:rsid w:val="4F1F7D29"/>
    <w:rsid w:val="52CD7C7E"/>
    <w:rsid w:val="534A6FA7"/>
    <w:rsid w:val="540D1118"/>
    <w:rsid w:val="575A4477"/>
    <w:rsid w:val="58331E0B"/>
    <w:rsid w:val="5DAB5627"/>
    <w:rsid w:val="638F017A"/>
    <w:rsid w:val="64265795"/>
    <w:rsid w:val="647D15D4"/>
    <w:rsid w:val="65BE6AEB"/>
    <w:rsid w:val="65DE700A"/>
    <w:rsid w:val="6D12372A"/>
    <w:rsid w:val="70DA600A"/>
    <w:rsid w:val="70F32651"/>
    <w:rsid w:val="758E6651"/>
    <w:rsid w:val="7B5644D2"/>
    <w:rsid w:val="7CB471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nhideWhenUsed/>
    <w:qFormat/>
    <w:uiPriority w:val="1"/>
    <w:rPr>
      <w:rFonts w:eastAsia="仿宋_GB2312"/>
      <w:sz w:val="32"/>
      <w:szCs w:val="32"/>
    </w:rPr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默认段落字体 Para Char Char Char Char Char Char Char"/>
    <w:basedOn w:val="1"/>
    <w:link w:val="7"/>
    <w:qFormat/>
    <w:uiPriority w:val="0"/>
    <w:rPr>
      <w:rFonts w:eastAsia="仿宋_GB2312"/>
      <w:sz w:val="32"/>
      <w:szCs w:val="32"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customStyle="1" w:styleId="10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0"/>
    <w:rPr>
      <w:kern w:val="2"/>
      <w:sz w:val="18"/>
      <w:szCs w:val="18"/>
    </w:rPr>
  </w:style>
  <w:style w:type="paragraph" w:customStyle="1" w:styleId="12">
    <w:name w:val="0"/>
    <w:qFormat/>
    <w:uiPriority w:val="0"/>
    <w:pPr>
      <w:widowControl/>
      <w:snapToGrid w:val="0"/>
    </w:pPr>
    <w:rPr>
      <w:rFonts w:ascii="Times New Roman" w:hAnsi="Times New Roman" w:eastAsia="仿宋_GB2312" w:cs="Times New Roman"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422</Words>
  <Characters>2410</Characters>
  <Lines>20</Lines>
  <Paragraphs>5</Paragraphs>
  <TotalTime>6</TotalTime>
  <ScaleCrop>false</ScaleCrop>
  <LinksUpToDate>false</LinksUpToDate>
  <CharactersWithSpaces>2827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2020-09-11T07:40:00Z</dcterms:created>
  <dc:creator>荀陞</dc:creator>
  <cp:lastModifiedBy>徐丹</cp:lastModifiedBy>
  <cp:lastPrinted>2020-08-31T10:28:00Z</cp:lastPrinted>
  <dcterms:modified xsi:type="dcterms:W3CDTF">2021-04-15T08:21:23Z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FBF9E27CA6A441DEB782C615BA5BFB2F</vt:lpwstr>
  </property>
</Properties>
</file>