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39E" w:rsidRDefault="00E7639E" w:rsidP="00B90E0A">
      <w:pPr>
        <w:spacing w:line="600" w:lineRule="exact"/>
        <w:jc w:val="center"/>
        <w:rPr>
          <w:rFonts w:hint="eastAsia"/>
          <w:b/>
          <w:sz w:val="36"/>
          <w:szCs w:val="36"/>
        </w:rPr>
      </w:pPr>
    </w:p>
    <w:p w:rsidR="00B90E0A" w:rsidRDefault="00B90E0A" w:rsidP="00B90E0A">
      <w:pPr>
        <w:spacing w:line="600" w:lineRule="exact"/>
        <w:jc w:val="center"/>
        <w:rPr>
          <w:b/>
          <w:sz w:val="36"/>
          <w:szCs w:val="36"/>
        </w:rPr>
      </w:pPr>
      <w:r>
        <w:rPr>
          <w:rFonts w:hint="eastAsia"/>
          <w:b/>
          <w:sz w:val="36"/>
          <w:szCs w:val="36"/>
        </w:rPr>
        <w:t>绍兴市人民政府关于在市场监管领域全面推行</w:t>
      </w:r>
    </w:p>
    <w:p w:rsidR="00B90E0A" w:rsidRDefault="00B90E0A" w:rsidP="00B90E0A">
      <w:pPr>
        <w:spacing w:line="600" w:lineRule="exact"/>
        <w:jc w:val="center"/>
        <w:rPr>
          <w:b/>
          <w:sz w:val="36"/>
          <w:szCs w:val="36"/>
        </w:rPr>
      </w:pPr>
      <w:r>
        <w:rPr>
          <w:rFonts w:hint="eastAsia"/>
          <w:b/>
          <w:sz w:val="36"/>
          <w:szCs w:val="36"/>
        </w:rPr>
        <w:t>部门联合“双随机、</w:t>
      </w:r>
      <w:proofErr w:type="gramStart"/>
      <w:r>
        <w:rPr>
          <w:rFonts w:hint="eastAsia"/>
          <w:b/>
          <w:sz w:val="36"/>
          <w:szCs w:val="36"/>
        </w:rPr>
        <w:t>一</w:t>
      </w:r>
      <w:proofErr w:type="gramEnd"/>
      <w:r>
        <w:rPr>
          <w:rFonts w:hint="eastAsia"/>
          <w:b/>
          <w:sz w:val="36"/>
          <w:szCs w:val="36"/>
        </w:rPr>
        <w:t>公开”监管的实施方案</w:t>
      </w:r>
    </w:p>
    <w:p w:rsidR="00B90E0A" w:rsidRDefault="00B90E0A" w:rsidP="00B90E0A">
      <w:pPr>
        <w:spacing w:line="600" w:lineRule="exact"/>
        <w:jc w:val="center"/>
        <w:rPr>
          <w:rFonts w:ascii="仿宋" w:eastAsia="仿宋" w:hAnsi="仿宋"/>
          <w:sz w:val="36"/>
          <w:szCs w:val="36"/>
        </w:rPr>
      </w:pPr>
      <w:r>
        <w:rPr>
          <w:rFonts w:ascii="仿宋" w:eastAsia="仿宋" w:hAnsi="仿宋" w:hint="eastAsia"/>
          <w:sz w:val="36"/>
          <w:szCs w:val="36"/>
        </w:rPr>
        <w:t>（征求意见稿）</w:t>
      </w:r>
    </w:p>
    <w:p w:rsidR="00B90E0A" w:rsidRDefault="00B90E0A" w:rsidP="00B90E0A">
      <w:pPr>
        <w:spacing w:line="600" w:lineRule="exact"/>
        <w:jc w:val="center"/>
        <w:rPr>
          <w:sz w:val="36"/>
          <w:szCs w:val="36"/>
        </w:rPr>
      </w:pPr>
    </w:p>
    <w:p w:rsidR="00B90E0A" w:rsidRDefault="00B90E0A" w:rsidP="00B90E0A">
      <w:pPr>
        <w:spacing w:line="560" w:lineRule="exact"/>
        <w:rPr>
          <w:rFonts w:ascii="仿宋" w:eastAsia="仿宋" w:hAnsi="仿宋"/>
          <w:sz w:val="32"/>
          <w:szCs w:val="32"/>
        </w:rPr>
      </w:pPr>
      <w:r>
        <w:rPr>
          <w:rFonts w:ascii="仿宋" w:eastAsia="仿宋" w:hAnsi="仿宋" w:hint="eastAsia"/>
          <w:sz w:val="32"/>
          <w:szCs w:val="32"/>
        </w:rPr>
        <w:t>各区、县（市）人民政府、滨海新城管委会，市级有关单位：</w:t>
      </w:r>
    </w:p>
    <w:p w:rsidR="00B90E0A" w:rsidRDefault="00B90E0A" w:rsidP="00B90E0A">
      <w:pPr>
        <w:spacing w:line="560" w:lineRule="exact"/>
        <w:ind w:firstLine="645"/>
        <w:rPr>
          <w:rFonts w:ascii="仿宋" w:eastAsia="仿宋" w:hAnsi="仿宋"/>
          <w:sz w:val="32"/>
          <w:szCs w:val="32"/>
        </w:rPr>
      </w:pPr>
      <w:r>
        <w:rPr>
          <w:rFonts w:ascii="仿宋" w:eastAsia="仿宋" w:hAnsi="仿宋" w:hint="eastAsia"/>
          <w:sz w:val="32"/>
          <w:szCs w:val="32"/>
        </w:rPr>
        <w:t>为深入贯彻落实党中央、国务院关于在市场监管领域全面推行“双随机、</w:t>
      </w:r>
      <w:proofErr w:type="gramStart"/>
      <w:r>
        <w:rPr>
          <w:rFonts w:ascii="仿宋" w:eastAsia="仿宋" w:hAnsi="仿宋" w:hint="eastAsia"/>
          <w:sz w:val="32"/>
          <w:szCs w:val="32"/>
        </w:rPr>
        <w:t>一</w:t>
      </w:r>
      <w:proofErr w:type="gramEnd"/>
      <w:r>
        <w:rPr>
          <w:rFonts w:ascii="仿宋" w:eastAsia="仿宋" w:hAnsi="仿宋" w:hint="eastAsia"/>
          <w:sz w:val="32"/>
          <w:szCs w:val="32"/>
        </w:rPr>
        <w:t>公开”监管的重大决策部署，持续深化“放管服”改革，不断提升市场监管的公平性、规范性和有效性，着力营造公平竞争的市场环境和法治化、便利化的营商环境，切实减轻企业负担，根据《国务院关于在市场监管领域全面推行部门联合“双随机、一公开”监管的意见》（国发[2019]5号）和《浙江省人民政府关于在市场监管领域全面推行部门联合“双随机、一公开”监管优化营商环境的实施意见》（浙政发[2019]16号）等文件精神，结合我市实际，现就在全市市场监管领域全面推行部门联合“双随机、</w:t>
      </w:r>
      <w:proofErr w:type="gramStart"/>
      <w:r>
        <w:rPr>
          <w:rFonts w:ascii="仿宋" w:eastAsia="仿宋" w:hAnsi="仿宋" w:hint="eastAsia"/>
          <w:sz w:val="32"/>
          <w:szCs w:val="32"/>
        </w:rPr>
        <w:t>一</w:t>
      </w:r>
      <w:proofErr w:type="gramEnd"/>
      <w:r>
        <w:rPr>
          <w:rFonts w:ascii="仿宋" w:eastAsia="仿宋" w:hAnsi="仿宋" w:hint="eastAsia"/>
          <w:sz w:val="32"/>
          <w:szCs w:val="32"/>
        </w:rPr>
        <w:t>公开”监管提出如下实施方案。</w:t>
      </w:r>
    </w:p>
    <w:p w:rsidR="00B90E0A" w:rsidRDefault="00B90E0A" w:rsidP="00B90E0A">
      <w:pPr>
        <w:spacing w:line="560" w:lineRule="exact"/>
        <w:ind w:firstLine="645"/>
        <w:rPr>
          <w:rFonts w:ascii="宋体" w:hAnsi="宋体"/>
          <w:b/>
          <w:sz w:val="32"/>
          <w:szCs w:val="32"/>
        </w:rPr>
      </w:pPr>
      <w:r>
        <w:rPr>
          <w:rFonts w:ascii="黑体" w:eastAsia="黑体" w:hAnsi="黑体" w:hint="eastAsia"/>
          <w:b/>
          <w:sz w:val="32"/>
          <w:szCs w:val="32"/>
        </w:rPr>
        <w:t>一、总体要求</w:t>
      </w:r>
    </w:p>
    <w:p w:rsidR="00B90E0A" w:rsidRDefault="00B90E0A" w:rsidP="00B90E0A">
      <w:pPr>
        <w:pStyle w:val="a6"/>
        <w:shd w:val="clear" w:color="auto" w:fill="FFFFFF"/>
        <w:spacing w:line="560" w:lineRule="exact"/>
        <w:ind w:firstLineChars="200" w:firstLine="640"/>
        <w:jc w:val="both"/>
        <w:rPr>
          <w:rFonts w:ascii="仿宋" w:eastAsia="仿宋" w:hAnsi="仿宋"/>
          <w:kern w:val="2"/>
          <w:sz w:val="32"/>
          <w:szCs w:val="32"/>
        </w:rPr>
      </w:pPr>
      <w:r>
        <w:rPr>
          <w:rFonts w:ascii="仿宋" w:eastAsia="仿宋" w:hAnsi="仿宋" w:hint="eastAsia"/>
          <w:kern w:val="2"/>
          <w:sz w:val="32"/>
          <w:szCs w:val="32"/>
        </w:rPr>
        <w:t>适应建设现代化经济体系、推动经济高质量发展、推进国家治理体系和治理能力现代化的需要，切实转变监管理念，创新监管方式。坚持全面覆盖、规范透明、问题导向、协调推进原则，在市场监管领域健全以“双随机、</w:t>
      </w:r>
      <w:proofErr w:type="gramStart"/>
      <w:r>
        <w:rPr>
          <w:rFonts w:ascii="仿宋" w:eastAsia="仿宋" w:hAnsi="仿宋" w:hint="eastAsia"/>
          <w:kern w:val="2"/>
          <w:sz w:val="32"/>
          <w:szCs w:val="32"/>
        </w:rPr>
        <w:t>一</w:t>
      </w:r>
      <w:proofErr w:type="gramEnd"/>
      <w:r>
        <w:rPr>
          <w:rFonts w:ascii="仿宋" w:eastAsia="仿宋" w:hAnsi="仿宋" w:hint="eastAsia"/>
          <w:kern w:val="2"/>
          <w:sz w:val="32"/>
          <w:szCs w:val="32"/>
        </w:rPr>
        <w:t>公开”监管为基本手段、以重点监管为补充、以信用监管为基础的新型监管机制。</w:t>
      </w:r>
      <w:r>
        <w:rPr>
          <w:rFonts w:ascii="仿宋" w:eastAsia="仿宋" w:hAnsi="仿宋" w:hint="eastAsia"/>
          <w:color w:val="000000"/>
          <w:sz w:val="32"/>
          <w:szCs w:val="32"/>
        </w:rPr>
        <w:t>切实做到监管到位、执法必严，使守法守信者畅</w:t>
      </w:r>
      <w:r>
        <w:rPr>
          <w:rFonts w:ascii="仿宋" w:eastAsia="仿宋" w:hAnsi="仿宋" w:hint="eastAsia"/>
          <w:color w:val="000000"/>
          <w:sz w:val="32"/>
          <w:szCs w:val="32"/>
        </w:rPr>
        <w:lastRenderedPageBreak/>
        <w:t>行天下、违法失信者寸步难行。</w:t>
      </w:r>
      <w:r>
        <w:rPr>
          <w:rFonts w:ascii="仿宋" w:eastAsia="仿宋" w:hAnsi="仿宋" w:hint="eastAsia"/>
          <w:sz w:val="32"/>
          <w:szCs w:val="32"/>
        </w:rPr>
        <w:t>进一步增强市场主体信用意识，积极推进社会共治，持续改善营商环境。</w:t>
      </w:r>
    </w:p>
    <w:p w:rsidR="00B90E0A" w:rsidRDefault="00B90E0A" w:rsidP="00B90E0A">
      <w:pPr>
        <w:spacing w:line="560" w:lineRule="exact"/>
        <w:ind w:firstLine="645"/>
        <w:rPr>
          <w:rFonts w:ascii="黑体" w:eastAsia="黑体" w:hAnsi="黑体"/>
          <w:b/>
          <w:sz w:val="32"/>
          <w:szCs w:val="32"/>
        </w:rPr>
      </w:pPr>
      <w:r>
        <w:rPr>
          <w:rFonts w:ascii="黑体" w:eastAsia="黑体" w:hAnsi="黑体" w:hint="eastAsia"/>
          <w:b/>
          <w:sz w:val="32"/>
          <w:szCs w:val="32"/>
        </w:rPr>
        <w:t>二、工作目标</w:t>
      </w:r>
    </w:p>
    <w:p w:rsidR="00B90E0A" w:rsidRDefault="00B90E0A" w:rsidP="00B90E0A">
      <w:pPr>
        <w:spacing w:line="560" w:lineRule="exact"/>
        <w:ind w:firstLine="645"/>
        <w:rPr>
          <w:rFonts w:ascii="仿宋" w:eastAsia="仿宋" w:hAnsi="仿宋"/>
          <w:sz w:val="32"/>
          <w:szCs w:val="32"/>
        </w:rPr>
      </w:pPr>
      <w:r>
        <w:rPr>
          <w:rFonts w:ascii="仿宋" w:eastAsia="仿宋" w:hAnsi="仿宋" w:hint="eastAsia"/>
          <w:sz w:val="32"/>
          <w:szCs w:val="32"/>
        </w:rPr>
        <w:t>在市政府统筹协调下，由市市场监管局牵头负责，会同发展改革、教育、公安、人力资源社会保障、生态环境、住房城乡建设、交通运输、农业农村、商务、文化和旅游、卫生健康、应急、海关、税务、统计等市场监管领域相关部门，</w:t>
      </w:r>
      <w:r w:rsidRPr="008A22FF">
        <w:rPr>
          <w:rFonts w:ascii="仿宋" w:eastAsia="仿宋" w:hAnsi="仿宋" w:hint="eastAsia"/>
          <w:sz w:val="32"/>
          <w:szCs w:val="32"/>
        </w:rPr>
        <w:t>以及气象等其他行政执法部门，</w:t>
      </w:r>
      <w:r>
        <w:rPr>
          <w:rFonts w:ascii="仿宋" w:eastAsia="仿宋" w:hAnsi="仿宋" w:hint="eastAsia"/>
          <w:sz w:val="32"/>
          <w:szCs w:val="32"/>
        </w:rPr>
        <w:t>通过在市场监管领域全面推行</w:t>
      </w:r>
      <w:r w:rsidRPr="008A22FF">
        <w:rPr>
          <w:rFonts w:ascii="仿宋" w:eastAsia="仿宋" w:hAnsi="仿宋" w:hint="eastAsia"/>
          <w:sz w:val="32"/>
          <w:szCs w:val="32"/>
        </w:rPr>
        <w:t>部门及</w:t>
      </w:r>
      <w:r>
        <w:rPr>
          <w:rFonts w:ascii="仿宋" w:eastAsia="仿宋" w:hAnsi="仿宋" w:hint="eastAsia"/>
          <w:sz w:val="32"/>
          <w:szCs w:val="32"/>
        </w:rPr>
        <w:t>部门联合“双随机、</w:t>
      </w:r>
      <w:proofErr w:type="gramStart"/>
      <w:r>
        <w:rPr>
          <w:rFonts w:ascii="仿宋" w:eastAsia="仿宋" w:hAnsi="仿宋" w:hint="eastAsia"/>
          <w:sz w:val="32"/>
          <w:szCs w:val="32"/>
        </w:rPr>
        <w:t>一</w:t>
      </w:r>
      <w:proofErr w:type="gramEnd"/>
      <w:r>
        <w:rPr>
          <w:rFonts w:ascii="仿宋" w:eastAsia="仿宋" w:hAnsi="仿宋" w:hint="eastAsia"/>
          <w:sz w:val="32"/>
          <w:szCs w:val="32"/>
        </w:rPr>
        <w:t>公开”监管，落实抽查任务清单管理，避免多头执法重复检查，规范执法行为，减轻企业负担，强化信用支撑，提高监管效率。真正实现“进一次门、查多项事”，体现部门联合双随机抽查的高效性、协同性、标准性、精准性。到2019年底，实现市场监管领域相关部门“双随机、</w:t>
      </w:r>
      <w:proofErr w:type="gramStart"/>
      <w:r>
        <w:rPr>
          <w:rFonts w:ascii="仿宋" w:eastAsia="仿宋" w:hAnsi="仿宋" w:hint="eastAsia"/>
          <w:sz w:val="32"/>
          <w:szCs w:val="32"/>
        </w:rPr>
        <w:t>一</w:t>
      </w:r>
      <w:proofErr w:type="gramEnd"/>
      <w:r>
        <w:rPr>
          <w:rFonts w:ascii="仿宋" w:eastAsia="仿宋" w:hAnsi="仿宋" w:hint="eastAsia"/>
          <w:sz w:val="32"/>
          <w:szCs w:val="32"/>
        </w:rPr>
        <w:t>公开”</w:t>
      </w:r>
      <w:proofErr w:type="gramStart"/>
      <w:r>
        <w:rPr>
          <w:rFonts w:ascii="仿宋" w:eastAsia="仿宋" w:hAnsi="仿宋" w:hint="eastAsia"/>
          <w:sz w:val="32"/>
          <w:szCs w:val="32"/>
        </w:rPr>
        <w:t>监管全</w:t>
      </w:r>
      <w:proofErr w:type="gramEnd"/>
      <w:r>
        <w:rPr>
          <w:rFonts w:ascii="仿宋" w:eastAsia="仿宋" w:hAnsi="仿宋" w:hint="eastAsia"/>
          <w:sz w:val="32"/>
          <w:szCs w:val="32"/>
        </w:rPr>
        <w:t>覆盖；到2020年底，实现所有行政执法部门</w:t>
      </w:r>
      <w:r w:rsidRPr="008A22FF">
        <w:rPr>
          <w:rFonts w:ascii="仿宋" w:eastAsia="仿宋" w:hAnsi="仿宋" w:hint="eastAsia"/>
          <w:sz w:val="32"/>
          <w:szCs w:val="32"/>
        </w:rPr>
        <w:t>在市场监管领域“双随机、</w:t>
      </w:r>
      <w:proofErr w:type="gramStart"/>
      <w:r w:rsidRPr="008A22FF">
        <w:rPr>
          <w:rFonts w:ascii="仿宋" w:eastAsia="仿宋" w:hAnsi="仿宋" w:hint="eastAsia"/>
          <w:sz w:val="32"/>
          <w:szCs w:val="32"/>
        </w:rPr>
        <w:t>一</w:t>
      </w:r>
      <w:proofErr w:type="gramEnd"/>
      <w:r w:rsidRPr="008A22FF">
        <w:rPr>
          <w:rFonts w:ascii="仿宋" w:eastAsia="仿宋" w:hAnsi="仿宋" w:hint="eastAsia"/>
          <w:sz w:val="32"/>
          <w:szCs w:val="32"/>
        </w:rPr>
        <w:t>公开”</w:t>
      </w:r>
      <w:proofErr w:type="gramStart"/>
      <w:r w:rsidRPr="008A22FF">
        <w:rPr>
          <w:rFonts w:ascii="仿宋" w:eastAsia="仿宋" w:hAnsi="仿宋" w:hint="eastAsia"/>
          <w:sz w:val="32"/>
          <w:szCs w:val="32"/>
        </w:rPr>
        <w:t>监管全</w:t>
      </w:r>
      <w:proofErr w:type="gramEnd"/>
      <w:r w:rsidRPr="008A22FF">
        <w:rPr>
          <w:rFonts w:ascii="仿宋" w:eastAsia="仿宋" w:hAnsi="仿宋" w:hint="eastAsia"/>
          <w:sz w:val="32"/>
          <w:szCs w:val="32"/>
        </w:rPr>
        <w:t>覆盖、部门</w:t>
      </w:r>
      <w:r>
        <w:rPr>
          <w:rFonts w:ascii="仿宋" w:eastAsia="仿宋" w:hAnsi="仿宋" w:hint="eastAsia"/>
          <w:sz w:val="32"/>
          <w:szCs w:val="32"/>
        </w:rPr>
        <w:t>联合“双随机、</w:t>
      </w:r>
      <w:proofErr w:type="gramStart"/>
      <w:r>
        <w:rPr>
          <w:rFonts w:ascii="仿宋" w:eastAsia="仿宋" w:hAnsi="仿宋" w:hint="eastAsia"/>
          <w:sz w:val="32"/>
          <w:szCs w:val="32"/>
        </w:rPr>
        <w:t>一</w:t>
      </w:r>
      <w:proofErr w:type="gramEnd"/>
      <w:r>
        <w:rPr>
          <w:rFonts w:ascii="仿宋" w:eastAsia="仿宋" w:hAnsi="仿宋" w:hint="eastAsia"/>
          <w:sz w:val="32"/>
          <w:szCs w:val="32"/>
        </w:rPr>
        <w:t>公开”监管常态化。</w:t>
      </w:r>
    </w:p>
    <w:p w:rsidR="00B90E0A" w:rsidRDefault="00B90E0A" w:rsidP="00B90E0A">
      <w:pPr>
        <w:spacing w:line="560" w:lineRule="exact"/>
        <w:ind w:firstLine="645"/>
        <w:rPr>
          <w:rFonts w:ascii="黑体" w:eastAsia="黑体" w:hAnsi="黑体"/>
          <w:b/>
          <w:sz w:val="32"/>
          <w:szCs w:val="32"/>
        </w:rPr>
      </w:pPr>
      <w:r>
        <w:rPr>
          <w:rFonts w:ascii="黑体" w:eastAsia="黑体" w:hAnsi="黑体" w:hint="eastAsia"/>
          <w:b/>
          <w:sz w:val="32"/>
          <w:szCs w:val="32"/>
        </w:rPr>
        <w:t>三、重点工作</w:t>
      </w:r>
    </w:p>
    <w:p w:rsidR="00B90E0A" w:rsidRDefault="00B90E0A" w:rsidP="00B90E0A">
      <w:pPr>
        <w:spacing w:line="560" w:lineRule="exact"/>
        <w:ind w:firstLine="645"/>
        <w:rPr>
          <w:rFonts w:ascii="仿宋" w:eastAsia="仿宋" w:hAnsi="仿宋"/>
          <w:sz w:val="32"/>
          <w:szCs w:val="32"/>
        </w:rPr>
      </w:pPr>
      <w:r>
        <w:rPr>
          <w:rFonts w:ascii="仿宋" w:eastAsia="仿宋" w:hAnsi="仿宋" w:hint="eastAsia"/>
          <w:b/>
          <w:sz w:val="32"/>
          <w:szCs w:val="32"/>
        </w:rPr>
        <w:t>（一）全面应用全省统一行政执法监管平台和</w:t>
      </w:r>
      <w:proofErr w:type="gramStart"/>
      <w:r>
        <w:rPr>
          <w:rFonts w:ascii="仿宋" w:eastAsia="仿宋" w:hAnsi="仿宋" w:hint="eastAsia"/>
          <w:b/>
          <w:sz w:val="32"/>
          <w:szCs w:val="32"/>
        </w:rPr>
        <w:t>浙政</w:t>
      </w:r>
      <w:proofErr w:type="gramEnd"/>
      <w:r>
        <w:rPr>
          <w:rFonts w:ascii="仿宋" w:eastAsia="仿宋" w:hAnsi="仿宋" w:hint="eastAsia"/>
          <w:b/>
          <w:sz w:val="32"/>
          <w:szCs w:val="32"/>
        </w:rPr>
        <w:t>钉</w:t>
      </w:r>
      <w:r>
        <w:rPr>
          <w:rFonts w:ascii="宋体" w:hAnsi="宋体" w:cs="宋体" w:hint="eastAsia"/>
          <w:b/>
          <w:sz w:val="32"/>
          <w:szCs w:val="32"/>
        </w:rPr>
        <w:t>•</w:t>
      </w:r>
      <w:r>
        <w:rPr>
          <w:rFonts w:ascii="仿宋" w:eastAsia="仿宋" w:hAnsi="仿宋" w:cs="仿宋" w:hint="eastAsia"/>
          <w:b/>
          <w:sz w:val="32"/>
          <w:szCs w:val="32"/>
        </w:rPr>
        <w:t>掌上执法系统</w:t>
      </w:r>
      <w:r>
        <w:rPr>
          <w:rFonts w:ascii="仿宋" w:eastAsia="仿宋" w:hAnsi="仿宋" w:hint="eastAsia"/>
          <w:b/>
          <w:sz w:val="32"/>
          <w:szCs w:val="32"/>
        </w:rPr>
        <w:t>。</w:t>
      </w:r>
      <w:r>
        <w:rPr>
          <w:rFonts w:ascii="仿宋" w:eastAsia="仿宋" w:hAnsi="仿宋" w:hint="eastAsia"/>
          <w:sz w:val="32"/>
          <w:szCs w:val="32"/>
        </w:rPr>
        <w:t>根据省政府统一部署，我市“双随机、</w:t>
      </w:r>
      <w:proofErr w:type="gramStart"/>
      <w:r>
        <w:rPr>
          <w:rFonts w:ascii="仿宋" w:eastAsia="仿宋" w:hAnsi="仿宋" w:hint="eastAsia"/>
          <w:sz w:val="32"/>
          <w:szCs w:val="32"/>
        </w:rPr>
        <w:t>一</w:t>
      </w:r>
      <w:proofErr w:type="gramEnd"/>
      <w:r>
        <w:rPr>
          <w:rFonts w:ascii="仿宋" w:eastAsia="仿宋" w:hAnsi="仿宋" w:hint="eastAsia"/>
          <w:sz w:val="32"/>
          <w:szCs w:val="32"/>
        </w:rPr>
        <w:t>公开”监管工作统一应用浙江省行政执法监管平台。各部门要通过全省统一执法监管</w:t>
      </w:r>
      <w:proofErr w:type="gramStart"/>
      <w:r>
        <w:rPr>
          <w:rFonts w:ascii="仿宋" w:eastAsia="仿宋" w:hAnsi="仿宋" w:hint="eastAsia"/>
          <w:sz w:val="32"/>
          <w:szCs w:val="32"/>
        </w:rPr>
        <w:t>平台双</w:t>
      </w:r>
      <w:proofErr w:type="gramEnd"/>
      <w:r>
        <w:rPr>
          <w:rFonts w:ascii="仿宋" w:eastAsia="仿宋" w:hAnsi="仿宋" w:hint="eastAsia"/>
          <w:sz w:val="32"/>
          <w:szCs w:val="32"/>
        </w:rPr>
        <w:t>随机抽查模块和</w:t>
      </w:r>
      <w:proofErr w:type="gramStart"/>
      <w:r>
        <w:rPr>
          <w:rFonts w:ascii="仿宋" w:eastAsia="仿宋" w:hAnsi="仿宋" w:hint="eastAsia"/>
          <w:sz w:val="32"/>
          <w:szCs w:val="32"/>
        </w:rPr>
        <w:t>浙政</w:t>
      </w:r>
      <w:proofErr w:type="gramEnd"/>
      <w:r>
        <w:rPr>
          <w:rFonts w:ascii="仿宋" w:eastAsia="仿宋" w:hAnsi="仿宋" w:hint="eastAsia"/>
          <w:sz w:val="32"/>
          <w:szCs w:val="32"/>
        </w:rPr>
        <w:t>钉</w:t>
      </w:r>
      <w:r>
        <w:rPr>
          <w:rFonts w:ascii="宋体" w:hAnsi="宋体" w:cs="宋体" w:hint="eastAsia"/>
          <w:sz w:val="32"/>
          <w:szCs w:val="32"/>
        </w:rPr>
        <w:t>•</w:t>
      </w:r>
      <w:r>
        <w:rPr>
          <w:rFonts w:ascii="仿宋" w:eastAsia="仿宋" w:hAnsi="仿宋" w:cs="仿宋" w:hint="eastAsia"/>
          <w:sz w:val="32"/>
          <w:szCs w:val="32"/>
        </w:rPr>
        <w:t>掌上执法系</w:t>
      </w:r>
      <w:r>
        <w:rPr>
          <w:rFonts w:ascii="仿宋" w:eastAsia="仿宋" w:hAnsi="仿宋" w:hint="eastAsia"/>
          <w:sz w:val="32"/>
          <w:szCs w:val="32"/>
        </w:rPr>
        <w:t>统，部署开展部门及部门联合双随机抽查，实现清单管理、“两库”建立、任务下达、名单抽取、检查录入、结果公示、数据存档等全流程应用、电子化管理和监管数据共</w:t>
      </w:r>
      <w:r>
        <w:rPr>
          <w:rFonts w:ascii="仿宋" w:eastAsia="仿宋" w:hAnsi="仿宋" w:hint="eastAsia"/>
          <w:sz w:val="32"/>
          <w:szCs w:val="32"/>
        </w:rPr>
        <w:lastRenderedPageBreak/>
        <w:t>享。</w:t>
      </w:r>
    </w:p>
    <w:p w:rsidR="00B90E0A" w:rsidRDefault="00B90E0A" w:rsidP="00B90E0A">
      <w:pPr>
        <w:spacing w:line="560" w:lineRule="exact"/>
        <w:ind w:firstLine="645"/>
        <w:rPr>
          <w:rFonts w:ascii="仿宋" w:eastAsia="仿宋" w:hAnsi="仿宋"/>
          <w:sz w:val="32"/>
          <w:szCs w:val="32"/>
        </w:rPr>
      </w:pPr>
      <w:r>
        <w:rPr>
          <w:rFonts w:ascii="仿宋" w:eastAsia="仿宋" w:hAnsi="仿宋"/>
          <w:b/>
          <w:sz w:val="32"/>
          <w:szCs w:val="32"/>
        </w:rPr>
        <w:t>（二）</w:t>
      </w:r>
      <w:r>
        <w:rPr>
          <w:rFonts w:ascii="仿宋" w:eastAsia="仿宋" w:hAnsi="仿宋" w:hint="eastAsia"/>
          <w:b/>
          <w:sz w:val="32"/>
          <w:szCs w:val="32"/>
        </w:rPr>
        <w:t>实行随机</w:t>
      </w:r>
      <w:r>
        <w:rPr>
          <w:rFonts w:ascii="仿宋" w:eastAsia="仿宋" w:hAnsi="仿宋"/>
          <w:b/>
          <w:sz w:val="32"/>
          <w:szCs w:val="32"/>
        </w:rPr>
        <w:t>抽查事项清单</w:t>
      </w:r>
      <w:r>
        <w:rPr>
          <w:rFonts w:ascii="仿宋" w:eastAsia="仿宋" w:hAnsi="仿宋" w:hint="eastAsia"/>
          <w:b/>
          <w:sz w:val="32"/>
          <w:szCs w:val="32"/>
        </w:rPr>
        <w:t>管理</w:t>
      </w:r>
      <w:r>
        <w:rPr>
          <w:rFonts w:ascii="仿宋" w:eastAsia="仿宋" w:hAnsi="仿宋"/>
          <w:b/>
          <w:sz w:val="32"/>
          <w:szCs w:val="32"/>
        </w:rPr>
        <w:t>。</w:t>
      </w:r>
      <w:r>
        <w:rPr>
          <w:rFonts w:ascii="仿宋" w:eastAsia="仿宋" w:hAnsi="仿宋"/>
          <w:sz w:val="32"/>
          <w:szCs w:val="32"/>
        </w:rPr>
        <w:t>各</w:t>
      </w:r>
      <w:r>
        <w:rPr>
          <w:rFonts w:ascii="仿宋" w:eastAsia="仿宋" w:hAnsi="仿宋" w:hint="eastAsia"/>
          <w:sz w:val="32"/>
          <w:szCs w:val="32"/>
        </w:rPr>
        <w:t>相关</w:t>
      </w:r>
      <w:r>
        <w:rPr>
          <w:rFonts w:ascii="仿宋" w:eastAsia="仿宋" w:hAnsi="仿宋"/>
          <w:sz w:val="32"/>
          <w:szCs w:val="32"/>
        </w:rPr>
        <w:t>部门应</w:t>
      </w:r>
      <w:r>
        <w:rPr>
          <w:rFonts w:ascii="仿宋" w:eastAsia="仿宋" w:hAnsi="仿宋" w:hint="eastAsia"/>
          <w:sz w:val="32"/>
          <w:szCs w:val="32"/>
        </w:rPr>
        <w:t>根据法律法规规章规定，依据</w:t>
      </w:r>
      <w:r>
        <w:rPr>
          <w:rFonts w:ascii="仿宋" w:eastAsia="仿宋" w:hAnsi="仿宋"/>
          <w:sz w:val="32"/>
          <w:szCs w:val="32"/>
        </w:rPr>
        <w:t>省级主管部门制定的事项清单，</w:t>
      </w:r>
      <w:r>
        <w:rPr>
          <w:rFonts w:ascii="仿宋" w:eastAsia="仿宋" w:hAnsi="仿宋" w:hint="eastAsia"/>
          <w:sz w:val="32"/>
          <w:szCs w:val="32"/>
        </w:rPr>
        <w:t>建立本部门随机抽查事项清单，明确抽查依据、主体、内容、方式等。提出本部门牵头实施的部门联合抽查事项清单，由市市场监管局汇总后报市政府审定形成全市统一的联合抽查事项清单。</w:t>
      </w:r>
      <w:r>
        <w:rPr>
          <w:rFonts w:ascii="仿宋" w:eastAsia="仿宋" w:hAnsi="仿宋"/>
          <w:sz w:val="32"/>
          <w:szCs w:val="32"/>
        </w:rPr>
        <w:t>随机抽查事项分为重点检查事项和一般检查事项。重点检查事项针对涉及安全、质量、公共利益等领域，</w:t>
      </w:r>
      <w:r>
        <w:rPr>
          <w:rFonts w:ascii="仿宋" w:eastAsia="仿宋" w:hAnsi="仿宋" w:hint="eastAsia"/>
          <w:sz w:val="32"/>
          <w:szCs w:val="32"/>
        </w:rPr>
        <w:t>抽查比例不设上限。</w:t>
      </w:r>
      <w:r>
        <w:rPr>
          <w:rFonts w:ascii="仿宋" w:eastAsia="仿宋" w:hAnsi="仿宋"/>
          <w:sz w:val="32"/>
          <w:szCs w:val="32"/>
        </w:rPr>
        <w:t>一般检查事项针对一般监管领域</w:t>
      </w:r>
      <w:r>
        <w:rPr>
          <w:rFonts w:ascii="仿宋" w:eastAsia="仿宋" w:hAnsi="仿宋" w:hint="eastAsia"/>
          <w:sz w:val="32"/>
          <w:szCs w:val="32"/>
        </w:rPr>
        <w:t>，抽查比例应根据监管实际情况设置上限</w:t>
      </w:r>
      <w:r>
        <w:rPr>
          <w:rFonts w:ascii="仿宋" w:eastAsia="仿宋" w:hAnsi="仿宋"/>
          <w:sz w:val="32"/>
          <w:szCs w:val="32"/>
        </w:rPr>
        <w:t>。随机抽查事项</w:t>
      </w:r>
      <w:r>
        <w:rPr>
          <w:rFonts w:ascii="仿宋" w:eastAsia="仿宋" w:hAnsi="仿宋" w:hint="eastAsia"/>
          <w:sz w:val="32"/>
          <w:szCs w:val="32"/>
        </w:rPr>
        <w:t>实行</w:t>
      </w:r>
      <w:r>
        <w:rPr>
          <w:rFonts w:ascii="仿宋" w:eastAsia="仿宋" w:hAnsi="仿宋"/>
          <w:sz w:val="32"/>
          <w:szCs w:val="32"/>
        </w:rPr>
        <w:t>动态</w:t>
      </w:r>
      <w:r>
        <w:rPr>
          <w:rFonts w:ascii="仿宋" w:eastAsia="仿宋" w:hAnsi="仿宋" w:hint="eastAsia"/>
          <w:sz w:val="32"/>
          <w:szCs w:val="32"/>
        </w:rPr>
        <w:t>调整</w:t>
      </w:r>
      <w:r>
        <w:rPr>
          <w:rFonts w:ascii="仿宋" w:eastAsia="仿宋" w:hAnsi="仿宋"/>
          <w:sz w:val="32"/>
          <w:szCs w:val="32"/>
        </w:rPr>
        <w:t>，</w:t>
      </w:r>
      <w:r>
        <w:rPr>
          <w:rFonts w:ascii="仿宋" w:eastAsia="仿宋" w:hAnsi="仿宋" w:hint="eastAsia"/>
          <w:sz w:val="32"/>
          <w:szCs w:val="32"/>
        </w:rPr>
        <w:t>并及时</w:t>
      </w:r>
      <w:r>
        <w:rPr>
          <w:rFonts w:ascii="仿宋" w:eastAsia="仿宋" w:hAnsi="仿宋"/>
          <w:sz w:val="32"/>
          <w:szCs w:val="32"/>
        </w:rPr>
        <w:t>向社会公开</w:t>
      </w:r>
      <w:r>
        <w:rPr>
          <w:rFonts w:ascii="仿宋" w:eastAsia="仿宋" w:hAnsi="仿宋" w:hint="eastAsia"/>
          <w:sz w:val="32"/>
          <w:szCs w:val="32"/>
        </w:rPr>
        <w:t>。</w:t>
      </w:r>
    </w:p>
    <w:p w:rsidR="00B90E0A" w:rsidRDefault="00B90E0A" w:rsidP="00B90E0A">
      <w:pPr>
        <w:spacing w:line="560" w:lineRule="exact"/>
        <w:ind w:firstLine="645"/>
        <w:rPr>
          <w:rFonts w:ascii="仿宋" w:eastAsia="仿宋" w:hAnsi="仿宋"/>
          <w:sz w:val="32"/>
          <w:szCs w:val="32"/>
        </w:rPr>
      </w:pPr>
      <w:r>
        <w:rPr>
          <w:rFonts w:ascii="仿宋" w:eastAsia="仿宋" w:hAnsi="仿宋" w:hint="eastAsia"/>
          <w:b/>
          <w:sz w:val="32"/>
          <w:szCs w:val="32"/>
        </w:rPr>
        <w:t>（三）统筹建立随机抽查“两库”。</w:t>
      </w:r>
      <w:r>
        <w:rPr>
          <w:rFonts w:ascii="仿宋" w:eastAsia="仿宋" w:hAnsi="仿宋" w:hint="eastAsia"/>
          <w:sz w:val="32"/>
          <w:szCs w:val="32"/>
        </w:rPr>
        <w:t>各部门对照抽查事项，结合监管特点和需要，统筹梳理业务条线企业、个体工商户等市场主体和其他主体，以及产品、项目、行为等检查对象，通过分类标注、批量导入等方式，在统一执法监管</w:t>
      </w:r>
      <w:proofErr w:type="gramStart"/>
      <w:r>
        <w:rPr>
          <w:rFonts w:ascii="仿宋" w:eastAsia="仿宋" w:hAnsi="仿宋" w:hint="eastAsia"/>
          <w:sz w:val="32"/>
          <w:szCs w:val="32"/>
        </w:rPr>
        <w:t>平台双</w:t>
      </w:r>
      <w:proofErr w:type="gramEnd"/>
      <w:r>
        <w:rPr>
          <w:rFonts w:ascii="仿宋" w:eastAsia="仿宋" w:hAnsi="仿宋" w:hint="eastAsia"/>
          <w:sz w:val="32"/>
          <w:szCs w:val="32"/>
        </w:rPr>
        <w:t>随机抽查模块建立全市统一的检查对象名录库。同时，建立本业务条</w:t>
      </w:r>
      <w:proofErr w:type="gramStart"/>
      <w:r>
        <w:rPr>
          <w:rFonts w:ascii="仿宋" w:eastAsia="仿宋" w:hAnsi="仿宋" w:hint="eastAsia"/>
          <w:sz w:val="32"/>
          <w:szCs w:val="32"/>
        </w:rPr>
        <w:t>线执法</w:t>
      </w:r>
      <w:proofErr w:type="gramEnd"/>
      <w:r>
        <w:rPr>
          <w:rFonts w:ascii="仿宋" w:eastAsia="仿宋" w:hAnsi="仿宋" w:hint="eastAsia"/>
          <w:sz w:val="32"/>
          <w:szCs w:val="32"/>
        </w:rPr>
        <w:t>检查人员名录库，包括满足业务要求的行政执法类人员、具有行政执法资格的工作人员，并按照执法资质、业务专长等进行分类标注。对特定领域的抽查，还可以吸纳检测机构、科研院所、行业专家等参与，满足专业性抽查的需要。“两库”实施动态管理，确保更新及时。</w:t>
      </w:r>
    </w:p>
    <w:p w:rsidR="00B90E0A" w:rsidRDefault="00B90E0A" w:rsidP="00B90E0A">
      <w:pPr>
        <w:spacing w:line="560" w:lineRule="exact"/>
        <w:ind w:firstLine="645"/>
        <w:rPr>
          <w:rFonts w:ascii="仿宋" w:eastAsia="仿宋" w:hAnsi="仿宋"/>
          <w:sz w:val="32"/>
          <w:szCs w:val="32"/>
        </w:rPr>
      </w:pPr>
      <w:r>
        <w:rPr>
          <w:rFonts w:ascii="仿宋" w:eastAsia="仿宋" w:hAnsi="仿宋"/>
          <w:b/>
          <w:sz w:val="32"/>
          <w:szCs w:val="32"/>
        </w:rPr>
        <w:t>（四）制定</w:t>
      </w:r>
      <w:r>
        <w:rPr>
          <w:rFonts w:ascii="仿宋" w:eastAsia="仿宋" w:hAnsi="仿宋" w:hint="eastAsia"/>
          <w:b/>
          <w:sz w:val="32"/>
          <w:szCs w:val="32"/>
        </w:rPr>
        <w:t>部门联合随机</w:t>
      </w:r>
      <w:r>
        <w:rPr>
          <w:rFonts w:ascii="仿宋" w:eastAsia="仿宋" w:hAnsi="仿宋"/>
          <w:b/>
          <w:sz w:val="32"/>
          <w:szCs w:val="32"/>
        </w:rPr>
        <w:t>抽查工作</w:t>
      </w:r>
      <w:r>
        <w:rPr>
          <w:rFonts w:ascii="仿宋" w:eastAsia="仿宋" w:hAnsi="仿宋" w:hint="eastAsia"/>
          <w:b/>
          <w:sz w:val="32"/>
          <w:szCs w:val="32"/>
        </w:rPr>
        <w:t>规范</w:t>
      </w:r>
      <w:r>
        <w:rPr>
          <w:rFonts w:ascii="仿宋" w:eastAsia="仿宋" w:hAnsi="仿宋"/>
          <w:b/>
          <w:sz w:val="32"/>
          <w:szCs w:val="32"/>
        </w:rPr>
        <w:t>。</w:t>
      </w:r>
      <w:r>
        <w:rPr>
          <w:rFonts w:ascii="仿宋" w:eastAsia="仿宋" w:hAnsi="仿宋" w:hint="eastAsia"/>
          <w:sz w:val="32"/>
          <w:szCs w:val="32"/>
        </w:rPr>
        <w:t>市市场监管局会同有关部门，按照全省统一的部门联合抽查工作细则，结合绍兴实际，进一步细化规定，制定全市统一的部门联合抽</w:t>
      </w:r>
      <w:r>
        <w:rPr>
          <w:rFonts w:ascii="仿宋" w:eastAsia="仿宋" w:hAnsi="仿宋" w:hint="eastAsia"/>
          <w:sz w:val="32"/>
          <w:szCs w:val="32"/>
        </w:rPr>
        <w:lastRenderedPageBreak/>
        <w:t>查工作细则，就部门联合抽查的组织领导、抽查程序、检查方式、检查内容、处理程序、抽查结果公开、后续监管衔接等</w:t>
      </w:r>
      <w:proofErr w:type="gramStart"/>
      <w:r>
        <w:rPr>
          <w:rFonts w:ascii="仿宋" w:eastAsia="仿宋" w:hAnsi="仿宋" w:hint="eastAsia"/>
          <w:sz w:val="32"/>
          <w:szCs w:val="32"/>
        </w:rPr>
        <w:t>作出</w:t>
      </w:r>
      <w:proofErr w:type="gramEnd"/>
      <w:r>
        <w:rPr>
          <w:rFonts w:ascii="仿宋" w:eastAsia="仿宋" w:hAnsi="仿宋" w:hint="eastAsia"/>
          <w:sz w:val="32"/>
          <w:szCs w:val="32"/>
        </w:rPr>
        <w:t>明确规定，提高全市部门联合抽查检查规范化、统一性。</w:t>
      </w:r>
    </w:p>
    <w:p w:rsidR="00B90E0A" w:rsidRDefault="00B90E0A" w:rsidP="00B90E0A">
      <w:pPr>
        <w:snapToGrid w:val="0"/>
        <w:spacing w:line="560" w:lineRule="exact"/>
        <w:ind w:firstLine="645"/>
        <w:rPr>
          <w:rFonts w:ascii="仿宋" w:eastAsia="仿宋" w:hAnsi="仿宋" w:cs="仿宋"/>
          <w:color w:val="000000"/>
          <w:sz w:val="32"/>
          <w:szCs w:val="32"/>
        </w:rPr>
      </w:pPr>
      <w:r>
        <w:rPr>
          <w:rFonts w:ascii="仿宋" w:eastAsia="仿宋" w:hAnsi="仿宋" w:hint="eastAsia"/>
          <w:b/>
          <w:sz w:val="32"/>
          <w:szCs w:val="32"/>
        </w:rPr>
        <w:t>（五）推进实施企业信用分类监管。</w:t>
      </w:r>
      <w:r>
        <w:rPr>
          <w:rFonts w:ascii="仿宋" w:eastAsia="仿宋" w:hAnsi="仿宋" w:cs="仿宋" w:hint="eastAsia"/>
          <w:color w:val="000000"/>
          <w:sz w:val="32"/>
          <w:szCs w:val="32"/>
        </w:rPr>
        <w:t>基于全省统一行政执法监管平台开发加载信用监管模块，以大数据、人工智能为支撑，归集市场监管领域各相关部门监管数据及其他部门信用状况数据，全面建立市场主体信用记录，开展信用等级评价及风险预警。按照信用状况、风险系数进行分级分类，实施差别化监管。以部门及部门联合双随机抽查为基本手段，构建以信用为核心的新型监管机制，提升监管效能。全面落实部门联合惩戒备忘录各种举措，对双随机抽查发现的违法失信行为依法实施联合惩戒，形成一处失信、处处受限的长效制约机制。</w:t>
      </w:r>
    </w:p>
    <w:p w:rsidR="00B90E0A" w:rsidRDefault="00B90E0A" w:rsidP="00B90E0A">
      <w:pPr>
        <w:spacing w:line="560" w:lineRule="exact"/>
        <w:ind w:firstLine="645"/>
        <w:rPr>
          <w:rFonts w:ascii="黑体" w:eastAsia="黑体" w:hAnsi="黑体"/>
          <w:b/>
          <w:sz w:val="32"/>
          <w:szCs w:val="32"/>
        </w:rPr>
      </w:pPr>
      <w:r>
        <w:rPr>
          <w:rFonts w:ascii="黑体" w:eastAsia="黑体" w:hAnsi="黑体" w:hint="eastAsia"/>
          <w:b/>
          <w:sz w:val="32"/>
          <w:szCs w:val="32"/>
        </w:rPr>
        <w:t>四</w:t>
      </w:r>
      <w:r>
        <w:rPr>
          <w:rFonts w:ascii="黑体" w:eastAsia="黑体" w:hAnsi="黑体"/>
          <w:b/>
          <w:sz w:val="32"/>
          <w:szCs w:val="32"/>
        </w:rPr>
        <w:t>、组织实施</w:t>
      </w:r>
    </w:p>
    <w:p w:rsidR="00B90E0A" w:rsidRDefault="00B90E0A" w:rsidP="00B90E0A">
      <w:pPr>
        <w:spacing w:line="560" w:lineRule="exact"/>
        <w:ind w:firstLine="645"/>
        <w:rPr>
          <w:rFonts w:ascii="仿宋" w:eastAsia="仿宋" w:hAnsi="仿宋"/>
          <w:sz w:val="32"/>
          <w:szCs w:val="32"/>
        </w:rPr>
      </w:pPr>
      <w:r>
        <w:rPr>
          <w:rFonts w:ascii="仿宋" w:eastAsia="仿宋" w:hAnsi="仿宋" w:hint="eastAsia"/>
          <w:b/>
          <w:sz w:val="32"/>
          <w:szCs w:val="32"/>
        </w:rPr>
        <w:t>（一）制订部门联合双随机抽查计划。</w:t>
      </w:r>
      <w:r>
        <w:rPr>
          <w:rFonts w:ascii="仿宋" w:eastAsia="仿宋" w:hAnsi="仿宋"/>
          <w:sz w:val="32"/>
          <w:szCs w:val="32"/>
        </w:rPr>
        <w:t>各</w:t>
      </w:r>
      <w:r>
        <w:rPr>
          <w:rFonts w:ascii="仿宋" w:eastAsia="仿宋" w:hAnsi="仿宋" w:hint="eastAsia"/>
          <w:sz w:val="32"/>
          <w:szCs w:val="32"/>
        </w:rPr>
        <w:t>相关</w:t>
      </w:r>
      <w:r>
        <w:rPr>
          <w:rFonts w:ascii="仿宋" w:eastAsia="仿宋" w:hAnsi="仿宋"/>
          <w:sz w:val="32"/>
          <w:szCs w:val="32"/>
        </w:rPr>
        <w:t>部门应根据国</w:t>
      </w:r>
      <w:r>
        <w:rPr>
          <w:rFonts w:ascii="仿宋" w:eastAsia="仿宋" w:hAnsi="仿宋" w:hint="eastAsia"/>
          <w:sz w:val="32"/>
          <w:szCs w:val="32"/>
        </w:rPr>
        <w:t>家</w:t>
      </w:r>
      <w:r>
        <w:rPr>
          <w:rFonts w:ascii="仿宋" w:eastAsia="仿宋" w:hAnsi="仿宋"/>
          <w:sz w:val="32"/>
          <w:szCs w:val="32"/>
        </w:rPr>
        <w:t>、省</w:t>
      </w:r>
      <w:r>
        <w:rPr>
          <w:rFonts w:ascii="仿宋" w:eastAsia="仿宋" w:hAnsi="仿宋" w:hint="eastAsia"/>
          <w:sz w:val="32"/>
          <w:szCs w:val="32"/>
        </w:rPr>
        <w:t>、</w:t>
      </w:r>
      <w:r>
        <w:rPr>
          <w:rFonts w:ascii="仿宋" w:eastAsia="仿宋" w:hAnsi="仿宋"/>
          <w:sz w:val="32"/>
          <w:szCs w:val="32"/>
        </w:rPr>
        <w:t>市</w:t>
      </w:r>
      <w:r>
        <w:rPr>
          <w:rFonts w:ascii="仿宋" w:eastAsia="仿宋" w:hAnsi="仿宋" w:hint="eastAsia"/>
          <w:sz w:val="32"/>
          <w:szCs w:val="32"/>
        </w:rPr>
        <w:t>政府工作部署</w:t>
      </w:r>
      <w:r>
        <w:rPr>
          <w:rFonts w:ascii="仿宋" w:eastAsia="仿宋" w:hAnsi="仿宋"/>
          <w:sz w:val="32"/>
          <w:szCs w:val="32"/>
        </w:rPr>
        <w:t>，结合</w:t>
      </w:r>
      <w:r>
        <w:rPr>
          <w:rFonts w:ascii="仿宋" w:eastAsia="仿宋" w:hAnsi="仿宋" w:hint="eastAsia"/>
          <w:sz w:val="32"/>
          <w:szCs w:val="32"/>
        </w:rPr>
        <w:t>上级</w:t>
      </w:r>
      <w:r>
        <w:rPr>
          <w:rFonts w:ascii="仿宋" w:eastAsia="仿宋" w:hAnsi="仿宋"/>
          <w:sz w:val="32"/>
          <w:szCs w:val="32"/>
        </w:rPr>
        <w:t>主管部门抽查要求，以及市场监管</w:t>
      </w:r>
      <w:r>
        <w:rPr>
          <w:rFonts w:ascii="仿宋" w:eastAsia="仿宋" w:hAnsi="仿宋" w:hint="eastAsia"/>
          <w:sz w:val="32"/>
          <w:szCs w:val="32"/>
        </w:rPr>
        <w:t>领域监管</w:t>
      </w:r>
      <w:r>
        <w:rPr>
          <w:rFonts w:ascii="仿宋" w:eastAsia="仿宋" w:hAnsi="仿宋"/>
          <w:sz w:val="32"/>
          <w:szCs w:val="32"/>
        </w:rPr>
        <w:t>工作实际，合理制定部门联合“双随机、</w:t>
      </w:r>
      <w:proofErr w:type="gramStart"/>
      <w:r>
        <w:rPr>
          <w:rFonts w:ascii="仿宋" w:eastAsia="仿宋" w:hAnsi="仿宋"/>
          <w:sz w:val="32"/>
          <w:szCs w:val="32"/>
        </w:rPr>
        <w:t>一</w:t>
      </w:r>
      <w:proofErr w:type="gramEnd"/>
      <w:r>
        <w:rPr>
          <w:rFonts w:ascii="仿宋" w:eastAsia="仿宋" w:hAnsi="仿宋"/>
          <w:sz w:val="32"/>
          <w:szCs w:val="32"/>
        </w:rPr>
        <w:t>公开”抽查计划，明确抽查事项、检查对象、抽查比例、抽查时限、抽查发起部门和参与部门等内容，并</w:t>
      </w:r>
      <w:r>
        <w:rPr>
          <w:rFonts w:ascii="仿宋" w:eastAsia="仿宋" w:hAnsi="仿宋" w:hint="eastAsia"/>
          <w:sz w:val="32"/>
          <w:szCs w:val="32"/>
        </w:rPr>
        <w:t>于每年1月底前</w:t>
      </w:r>
      <w:r>
        <w:rPr>
          <w:rFonts w:ascii="仿宋" w:eastAsia="仿宋" w:hAnsi="仿宋"/>
          <w:sz w:val="32"/>
          <w:szCs w:val="32"/>
        </w:rPr>
        <w:t>报</w:t>
      </w:r>
      <w:proofErr w:type="gramStart"/>
      <w:r>
        <w:rPr>
          <w:rFonts w:ascii="仿宋" w:eastAsia="仿宋" w:hAnsi="仿宋" w:hint="eastAsia"/>
          <w:sz w:val="32"/>
          <w:szCs w:val="32"/>
        </w:rPr>
        <w:t>牵头部</w:t>
      </w:r>
      <w:proofErr w:type="gramEnd"/>
      <w:r>
        <w:rPr>
          <w:rFonts w:ascii="仿宋" w:eastAsia="仿宋" w:hAnsi="仿宋" w:hint="eastAsia"/>
          <w:sz w:val="32"/>
          <w:szCs w:val="32"/>
        </w:rPr>
        <w:t>门</w:t>
      </w:r>
      <w:r>
        <w:rPr>
          <w:rFonts w:ascii="仿宋" w:eastAsia="仿宋" w:hAnsi="仿宋"/>
          <w:sz w:val="32"/>
          <w:szCs w:val="32"/>
        </w:rPr>
        <w:t>市市场监管局。市市场监管局负责协调各抽查发起部门，有效整合重复检查事项，合理安排检查时段等，</w:t>
      </w:r>
      <w:r>
        <w:rPr>
          <w:rFonts w:ascii="仿宋" w:eastAsia="仿宋" w:hAnsi="仿宋" w:hint="eastAsia"/>
          <w:sz w:val="32"/>
          <w:szCs w:val="32"/>
        </w:rPr>
        <w:t>统一汇总制定全市部门联合“双随机、</w:t>
      </w:r>
      <w:proofErr w:type="gramStart"/>
      <w:r>
        <w:rPr>
          <w:rFonts w:ascii="仿宋" w:eastAsia="仿宋" w:hAnsi="仿宋" w:hint="eastAsia"/>
          <w:sz w:val="32"/>
          <w:szCs w:val="32"/>
        </w:rPr>
        <w:t>一</w:t>
      </w:r>
      <w:proofErr w:type="gramEnd"/>
      <w:r>
        <w:rPr>
          <w:rFonts w:ascii="仿宋" w:eastAsia="仿宋" w:hAnsi="仿宋" w:hint="eastAsia"/>
          <w:sz w:val="32"/>
          <w:szCs w:val="32"/>
        </w:rPr>
        <w:t>公开”抽查年度计划，并及时向社会公布。</w:t>
      </w:r>
      <w:r>
        <w:rPr>
          <w:rFonts w:ascii="仿宋" w:eastAsia="仿宋" w:hAnsi="仿宋"/>
          <w:sz w:val="32"/>
          <w:szCs w:val="32"/>
        </w:rPr>
        <w:t>各区</w:t>
      </w:r>
      <w:r>
        <w:rPr>
          <w:rFonts w:ascii="仿宋" w:eastAsia="仿宋" w:hAnsi="仿宋" w:hint="eastAsia"/>
          <w:sz w:val="32"/>
          <w:szCs w:val="32"/>
        </w:rPr>
        <w:t>、</w:t>
      </w:r>
      <w:r>
        <w:rPr>
          <w:rFonts w:ascii="仿宋" w:eastAsia="仿宋" w:hAnsi="仿宋"/>
          <w:sz w:val="32"/>
          <w:szCs w:val="32"/>
        </w:rPr>
        <w:t>县（市）</w:t>
      </w:r>
      <w:r>
        <w:rPr>
          <w:rFonts w:ascii="仿宋" w:eastAsia="仿宋" w:hAnsi="仿宋" w:hint="eastAsia"/>
          <w:sz w:val="32"/>
          <w:szCs w:val="32"/>
        </w:rPr>
        <w:t>、滨海新城</w:t>
      </w:r>
      <w:r>
        <w:rPr>
          <w:rFonts w:ascii="仿宋" w:eastAsia="仿宋" w:hAnsi="仿宋"/>
          <w:sz w:val="32"/>
          <w:szCs w:val="32"/>
        </w:rPr>
        <w:lastRenderedPageBreak/>
        <w:t>应结合市场监管</w:t>
      </w:r>
      <w:r>
        <w:rPr>
          <w:rFonts w:ascii="仿宋" w:eastAsia="仿宋" w:hAnsi="仿宋" w:hint="eastAsia"/>
          <w:sz w:val="32"/>
          <w:szCs w:val="32"/>
        </w:rPr>
        <w:t>领域监管</w:t>
      </w:r>
      <w:r>
        <w:rPr>
          <w:rFonts w:ascii="仿宋" w:eastAsia="仿宋" w:hAnsi="仿宋"/>
          <w:sz w:val="32"/>
          <w:szCs w:val="32"/>
        </w:rPr>
        <w:t>工作需要和主管部门抽查要求，统筹制定本辖区部门联合“双随机、</w:t>
      </w:r>
      <w:proofErr w:type="gramStart"/>
      <w:r>
        <w:rPr>
          <w:rFonts w:ascii="仿宋" w:eastAsia="仿宋" w:hAnsi="仿宋"/>
          <w:sz w:val="32"/>
          <w:szCs w:val="32"/>
        </w:rPr>
        <w:t>一</w:t>
      </w:r>
      <w:proofErr w:type="gramEnd"/>
      <w:r>
        <w:rPr>
          <w:rFonts w:ascii="仿宋" w:eastAsia="仿宋" w:hAnsi="仿宋"/>
          <w:sz w:val="32"/>
          <w:szCs w:val="32"/>
        </w:rPr>
        <w:t>公开”抽查计划，并通过</w:t>
      </w:r>
      <w:r>
        <w:rPr>
          <w:rFonts w:ascii="仿宋" w:eastAsia="仿宋" w:hAnsi="仿宋" w:hint="eastAsia"/>
          <w:sz w:val="32"/>
          <w:szCs w:val="32"/>
        </w:rPr>
        <w:t>省统一执法监管平台</w:t>
      </w:r>
      <w:r>
        <w:rPr>
          <w:rFonts w:ascii="仿宋" w:eastAsia="仿宋" w:hAnsi="仿宋"/>
          <w:sz w:val="32"/>
          <w:szCs w:val="32"/>
        </w:rPr>
        <w:t>依法向社会公开。</w:t>
      </w:r>
    </w:p>
    <w:p w:rsidR="00B90E0A" w:rsidRDefault="00B90E0A" w:rsidP="00B90E0A">
      <w:pPr>
        <w:spacing w:line="560" w:lineRule="exact"/>
        <w:ind w:firstLine="645"/>
        <w:rPr>
          <w:rFonts w:ascii="仿宋" w:eastAsia="仿宋" w:hAnsi="仿宋"/>
          <w:sz w:val="32"/>
          <w:szCs w:val="32"/>
        </w:rPr>
      </w:pPr>
      <w:r>
        <w:rPr>
          <w:rFonts w:ascii="仿宋" w:eastAsia="仿宋" w:hAnsi="仿宋" w:hint="eastAsia"/>
          <w:sz w:val="32"/>
          <w:szCs w:val="32"/>
        </w:rPr>
        <w:t>除法律法规对监督检查方式有明确规定，国务院及国家各部委、省、市政府对监督检查有专门要求的，</w:t>
      </w:r>
      <w:r w:rsidRPr="008A22FF">
        <w:rPr>
          <w:rFonts w:ascii="仿宋" w:eastAsia="仿宋" w:hAnsi="仿宋" w:hint="eastAsia"/>
          <w:sz w:val="32"/>
          <w:szCs w:val="32"/>
        </w:rPr>
        <w:t>以</w:t>
      </w:r>
      <w:r>
        <w:rPr>
          <w:rFonts w:ascii="仿宋" w:eastAsia="仿宋" w:hAnsi="仿宋" w:hint="eastAsia"/>
          <w:sz w:val="32"/>
          <w:szCs w:val="32"/>
        </w:rPr>
        <w:t>及被投诉举报涉嫌违法违规行为，依法应进行监督检查的情形外，其他均须纳入联合检查抽查监管范围。</w:t>
      </w:r>
    </w:p>
    <w:p w:rsidR="00B90E0A" w:rsidRDefault="00B90E0A" w:rsidP="00B90E0A">
      <w:pPr>
        <w:spacing w:line="560" w:lineRule="exact"/>
        <w:ind w:firstLine="645"/>
        <w:rPr>
          <w:rFonts w:ascii="仿宋" w:eastAsia="仿宋" w:hAnsi="仿宋"/>
          <w:b/>
          <w:sz w:val="32"/>
          <w:szCs w:val="32"/>
        </w:rPr>
      </w:pPr>
      <w:r>
        <w:rPr>
          <w:rFonts w:ascii="仿宋" w:eastAsia="仿宋" w:hAnsi="仿宋"/>
          <w:b/>
          <w:sz w:val="32"/>
          <w:szCs w:val="32"/>
        </w:rPr>
        <w:t>（二）科学</w:t>
      </w:r>
      <w:r>
        <w:rPr>
          <w:rFonts w:ascii="仿宋" w:eastAsia="仿宋" w:hAnsi="仿宋" w:hint="eastAsia"/>
          <w:b/>
          <w:sz w:val="32"/>
          <w:szCs w:val="32"/>
        </w:rPr>
        <w:t>依法</w:t>
      </w:r>
      <w:r>
        <w:rPr>
          <w:rFonts w:ascii="仿宋" w:eastAsia="仿宋" w:hAnsi="仿宋"/>
          <w:b/>
          <w:sz w:val="32"/>
          <w:szCs w:val="32"/>
        </w:rPr>
        <w:t>实施抽查检查。</w:t>
      </w:r>
      <w:r>
        <w:rPr>
          <w:rFonts w:ascii="仿宋" w:eastAsia="仿宋" w:hAnsi="仿宋" w:hint="eastAsia"/>
          <w:sz w:val="32"/>
          <w:szCs w:val="32"/>
        </w:rPr>
        <w:t>部门联合双随机</w:t>
      </w:r>
      <w:r>
        <w:rPr>
          <w:rFonts w:ascii="仿宋" w:eastAsia="仿宋" w:hAnsi="仿宋"/>
          <w:sz w:val="32"/>
          <w:szCs w:val="32"/>
        </w:rPr>
        <w:t>抽查</w:t>
      </w:r>
      <w:r>
        <w:rPr>
          <w:rFonts w:ascii="仿宋" w:eastAsia="仿宋" w:hAnsi="仿宋" w:hint="eastAsia"/>
          <w:sz w:val="32"/>
          <w:szCs w:val="32"/>
        </w:rPr>
        <w:t>任务</w:t>
      </w:r>
      <w:r>
        <w:rPr>
          <w:rFonts w:ascii="仿宋" w:eastAsia="仿宋" w:hAnsi="仿宋"/>
          <w:sz w:val="32"/>
          <w:szCs w:val="32"/>
        </w:rPr>
        <w:t>发起部门按照</w:t>
      </w:r>
      <w:r>
        <w:rPr>
          <w:rFonts w:ascii="仿宋" w:eastAsia="仿宋" w:hAnsi="仿宋" w:hint="eastAsia"/>
          <w:sz w:val="32"/>
          <w:szCs w:val="32"/>
        </w:rPr>
        <w:t>年度</w:t>
      </w:r>
      <w:r>
        <w:rPr>
          <w:rFonts w:ascii="仿宋" w:eastAsia="仿宋" w:hAnsi="仿宋"/>
          <w:sz w:val="32"/>
          <w:szCs w:val="32"/>
        </w:rPr>
        <w:t>抽查计划安排，负责协调组织各参与部门开展联合抽查有关事宜，通过公开、公正的方式，统一从检查对象名录库中随机抽取检查对象，从执法检查人员名录库中随机匹配执法检查人员，并从中指派一名联合检查组负责人，组织协调本检查组抽查工作。抽查可采取书面检查、实地核查、网络监测等方式</w:t>
      </w:r>
      <w:r>
        <w:rPr>
          <w:rFonts w:ascii="仿宋" w:eastAsia="仿宋" w:hAnsi="仿宋" w:hint="eastAsia"/>
          <w:sz w:val="32"/>
          <w:szCs w:val="32"/>
        </w:rPr>
        <w:t>，并通过浙政钉</w:t>
      </w:r>
      <w:r>
        <w:rPr>
          <w:rFonts w:ascii="宋体" w:hAnsi="宋体" w:cs="宋体" w:hint="eastAsia"/>
          <w:sz w:val="32"/>
          <w:szCs w:val="32"/>
        </w:rPr>
        <w:t>•</w:t>
      </w:r>
      <w:r>
        <w:rPr>
          <w:rFonts w:ascii="仿宋" w:eastAsia="仿宋" w:hAnsi="仿宋" w:cs="仿宋" w:hint="eastAsia"/>
          <w:sz w:val="32"/>
          <w:szCs w:val="32"/>
        </w:rPr>
        <w:t>掌上执法系</w:t>
      </w:r>
      <w:r>
        <w:rPr>
          <w:rFonts w:ascii="仿宋" w:eastAsia="仿宋" w:hAnsi="仿宋" w:hint="eastAsia"/>
          <w:sz w:val="32"/>
          <w:szCs w:val="32"/>
        </w:rPr>
        <w:t>统实施检查</w:t>
      </w:r>
      <w:r>
        <w:rPr>
          <w:rFonts w:ascii="仿宋" w:eastAsia="仿宋" w:hAnsi="仿宋"/>
          <w:sz w:val="32"/>
          <w:szCs w:val="32"/>
        </w:rPr>
        <w:t>。涉及专业领域的，可委托会计师事务所、税务师事务所、律师事务所等机构开展审计、验资、咨询等相关工作，或依法采用其他政府部门检查结论、司法机关生效文书或专业机构的鉴定结论。</w:t>
      </w:r>
      <w:r>
        <w:rPr>
          <w:rFonts w:ascii="仿宋" w:eastAsia="仿宋" w:hAnsi="仿宋" w:hint="eastAsia"/>
          <w:sz w:val="32"/>
          <w:szCs w:val="32"/>
        </w:rPr>
        <w:t>抽查中发现的有关问题和线索，应按照法定程序依法予以处理。</w:t>
      </w:r>
    </w:p>
    <w:p w:rsidR="00B90E0A" w:rsidRDefault="00B90E0A" w:rsidP="00B90E0A">
      <w:pPr>
        <w:spacing w:line="560" w:lineRule="exact"/>
        <w:ind w:firstLine="645"/>
        <w:rPr>
          <w:rFonts w:ascii="仿宋" w:eastAsia="仿宋" w:hAnsi="仿宋"/>
          <w:b/>
          <w:sz w:val="32"/>
          <w:szCs w:val="32"/>
        </w:rPr>
      </w:pPr>
      <w:r>
        <w:rPr>
          <w:rFonts w:ascii="仿宋" w:eastAsia="仿宋" w:hAnsi="仿宋"/>
          <w:b/>
          <w:sz w:val="32"/>
          <w:szCs w:val="32"/>
        </w:rPr>
        <w:t>（三）加强抽查结果公示和后续监管衔接。</w:t>
      </w:r>
      <w:r>
        <w:rPr>
          <w:rFonts w:ascii="仿宋" w:eastAsia="仿宋" w:hAnsi="仿宋"/>
          <w:sz w:val="32"/>
          <w:szCs w:val="32"/>
        </w:rPr>
        <w:t>按照“谁检查、谁录入、谁公开”的原则，</w:t>
      </w:r>
      <w:r>
        <w:rPr>
          <w:rFonts w:ascii="仿宋" w:eastAsia="仿宋" w:hAnsi="仿宋" w:hint="eastAsia"/>
          <w:sz w:val="32"/>
          <w:szCs w:val="32"/>
        </w:rPr>
        <w:t>参与联合双随机抽查的各部门，应分别通过浙政钉</w:t>
      </w:r>
      <w:r>
        <w:rPr>
          <w:rFonts w:ascii="宋体" w:hAnsi="宋体" w:cs="宋体" w:hint="eastAsia"/>
          <w:sz w:val="32"/>
          <w:szCs w:val="32"/>
        </w:rPr>
        <w:t>•</w:t>
      </w:r>
      <w:r>
        <w:rPr>
          <w:rFonts w:ascii="仿宋" w:eastAsia="仿宋" w:hAnsi="仿宋" w:cs="仿宋" w:hint="eastAsia"/>
          <w:sz w:val="32"/>
          <w:szCs w:val="32"/>
        </w:rPr>
        <w:t>掌上执法系</w:t>
      </w:r>
      <w:r>
        <w:rPr>
          <w:rFonts w:ascii="仿宋" w:eastAsia="仿宋" w:hAnsi="仿宋" w:hint="eastAsia"/>
          <w:sz w:val="32"/>
          <w:szCs w:val="32"/>
        </w:rPr>
        <w:t>统实施检查并录入检查情况，将检查结果统一归集到被抽查对象名下，及时向社会公布，接受社会监督。建立部门与部门之间、部门内部之间</w:t>
      </w:r>
      <w:r>
        <w:rPr>
          <w:rFonts w:ascii="仿宋" w:eastAsia="仿宋" w:hAnsi="仿宋" w:hint="eastAsia"/>
          <w:sz w:val="32"/>
          <w:szCs w:val="32"/>
        </w:rPr>
        <w:lastRenderedPageBreak/>
        <w:t>的问题线索抄告、交办机制，</w:t>
      </w:r>
      <w:r>
        <w:rPr>
          <w:rFonts w:ascii="仿宋" w:eastAsia="仿宋" w:hAnsi="仿宋"/>
          <w:sz w:val="32"/>
          <w:szCs w:val="32"/>
        </w:rPr>
        <w:t>对</w:t>
      </w:r>
      <w:r>
        <w:rPr>
          <w:rFonts w:ascii="仿宋" w:eastAsia="仿宋" w:hAnsi="仿宋" w:hint="eastAsia"/>
          <w:sz w:val="32"/>
          <w:szCs w:val="32"/>
        </w:rPr>
        <w:t>随机</w:t>
      </w:r>
      <w:r>
        <w:rPr>
          <w:rFonts w:ascii="仿宋" w:eastAsia="仿宋" w:hAnsi="仿宋"/>
          <w:sz w:val="32"/>
          <w:szCs w:val="32"/>
        </w:rPr>
        <w:t>抽查发现的</w:t>
      </w:r>
      <w:r>
        <w:rPr>
          <w:rFonts w:ascii="仿宋" w:eastAsia="仿宋" w:hAnsi="仿宋" w:hint="eastAsia"/>
          <w:sz w:val="32"/>
          <w:szCs w:val="32"/>
        </w:rPr>
        <w:t>问题依法加大惩处力度，</w:t>
      </w:r>
      <w:r>
        <w:rPr>
          <w:rFonts w:ascii="仿宋" w:eastAsia="仿宋" w:hAnsi="仿宋"/>
          <w:sz w:val="32"/>
          <w:szCs w:val="32"/>
        </w:rPr>
        <w:t>涉嫌犯罪的及时移送司法机关，防止监管脱节。</w:t>
      </w:r>
    </w:p>
    <w:p w:rsidR="00B90E0A" w:rsidRDefault="00B90E0A" w:rsidP="00B90E0A">
      <w:pPr>
        <w:spacing w:line="560" w:lineRule="exact"/>
        <w:ind w:firstLine="645"/>
        <w:rPr>
          <w:rFonts w:ascii="仿宋" w:eastAsia="仿宋" w:hAnsi="仿宋"/>
          <w:sz w:val="32"/>
          <w:szCs w:val="32"/>
        </w:rPr>
      </w:pPr>
      <w:r>
        <w:rPr>
          <w:rFonts w:ascii="仿宋" w:eastAsia="仿宋" w:hAnsi="仿宋"/>
          <w:b/>
          <w:sz w:val="32"/>
          <w:szCs w:val="32"/>
        </w:rPr>
        <w:t>（四）同步做好个案处理和专项检查工作。</w:t>
      </w:r>
      <w:r>
        <w:rPr>
          <w:rFonts w:ascii="仿宋" w:eastAsia="仿宋" w:hAnsi="仿宋"/>
          <w:sz w:val="32"/>
          <w:szCs w:val="32"/>
        </w:rPr>
        <w:t>除特殊重点领域外，原则上所有行政检查都应通过双随机抽查的方式进行，做到“清单之外无检查”。但对投诉举报、转交办和大数据监测等获知的违法违规个案线索，应立即实施检查、处置，不进行双随机抽查。坚持问题导向，对通过上述渠道反映出的普遍问题和市场秩序存在的突出风险，应通过“双随机、</w:t>
      </w:r>
      <w:proofErr w:type="gramStart"/>
      <w:r>
        <w:rPr>
          <w:rFonts w:ascii="仿宋" w:eastAsia="仿宋" w:hAnsi="仿宋"/>
          <w:sz w:val="32"/>
          <w:szCs w:val="32"/>
        </w:rPr>
        <w:t>一</w:t>
      </w:r>
      <w:proofErr w:type="gramEnd"/>
      <w:r>
        <w:rPr>
          <w:rFonts w:ascii="仿宋" w:eastAsia="仿宋" w:hAnsi="仿宋"/>
          <w:sz w:val="32"/>
          <w:szCs w:val="32"/>
        </w:rPr>
        <w:t>公开”监管等方式，开展有针对性的专项检查，确保不发生系统性区域性风险。对无证无照经营的，应严格按照《无证无照经营查处办法》（国务院令第684号）等规定查处。</w:t>
      </w:r>
    </w:p>
    <w:p w:rsidR="00B90E0A" w:rsidRDefault="00B90E0A" w:rsidP="00B90E0A">
      <w:pPr>
        <w:spacing w:line="560" w:lineRule="exact"/>
        <w:ind w:firstLine="645"/>
        <w:rPr>
          <w:rFonts w:ascii="黑体" w:eastAsia="黑体" w:hAnsi="黑体"/>
          <w:b/>
          <w:sz w:val="32"/>
          <w:szCs w:val="32"/>
        </w:rPr>
      </w:pPr>
      <w:r w:rsidRPr="008A22FF">
        <w:rPr>
          <w:rFonts w:ascii="黑体" w:eastAsia="黑体" w:hAnsi="黑体" w:hint="eastAsia"/>
          <w:b/>
          <w:sz w:val="32"/>
          <w:szCs w:val="32"/>
        </w:rPr>
        <w:t>五、</w:t>
      </w:r>
      <w:r>
        <w:rPr>
          <w:rFonts w:ascii="黑体" w:eastAsia="黑体" w:hAnsi="黑体" w:hint="eastAsia"/>
          <w:b/>
          <w:sz w:val="32"/>
          <w:szCs w:val="32"/>
        </w:rPr>
        <w:t>保障措施</w:t>
      </w:r>
    </w:p>
    <w:p w:rsidR="00B90E0A" w:rsidRDefault="00B90E0A" w:rsidP="00B90E0A">
      <w:pPr>
        <w:spacing w:line="560" w:lineRule="exact"/>
        <w:ind w:firstLine="645"/>
        <w:rPr>
          <w:rFonts w:ascii="仿宋" w:eastAsia="仿宋" w:hAnsi="仿宋"/>
          <w:sz w:val="32"/>
          <w:szCs w:val="32"/>
        </w:rPr>
      </w:pPr>
      <w:r>
        <w:rPr>
          <w:rFonts w:ascii="仿宋" w:eastAsia="仿宋" w:hAnsi="仿宋" w:hint="eastAsia"/>
          <w:b/>
          <w:bCs/>
          <w:sz w:val="32"/>
          <w:szCs w:val="32"/>
        </w:rPr>
        <w:t>（一）加强组织领导。</w:t>
      </w:r>
      <w:r>
        <w:rPr>
          <w:rFonts w:ascii="仿宋" w:eastAsia="仿宋" w:hAnsi="仿宋" w:hint="eastAsia"/>
          <w:sz w:val="32"/>
          <w:szCs w:val="32"/>
        </w:rPr>
        <w:t>市政府建立由分管副市长为召集人、分管副秘书长和市市场监管局局长为副召集人、有关部门参与的联席会议制度。</w:t>
      </w:r>
      <w:r>
        <w:rPr>
          <w:rFonts w:ascii="仿宋" w:eastAsia="仿宋" w:hAnsi="仿宋"/>
          <w:sz w:val="32"/>
          <w:szCs w:val="32"/>
        </w:rPr>
        <w:t>负责统筹全市</w:t>
      </w:r>
      <w:r>
        <w:rPr>
          <w:rFonts w:ascii="仿宋" w:eastAsia="仿宋" w:hAnsi="仿宋" w:hint="eastAsia"/>
          <w:sz w:val="32"/>
          <w:szCs w:val="32"/>
        </w:rPr>
        <w:t>部门</w:t>
      </w:r>
      <w:r>
        <w:rPr>
          <w:rFonts w:ascii="仿宋" w:eastAsia="仿宋" w:hAnsi="仿宋"/>
          <w:sz w:val="32"/>
          <w:szCs w:val="32"/>
        </w:rPr>
        <w:t>联合双随机抽查工作，研究解决有关重大事项。联席会议办公室设在市市场监管局，办公室主任由市市场监管局主要负责人兼任。</w:t>
      </w:r>
      <w:r>
        <w:rPr>
          <w:rFonts w:ascii="仿宋" w:eastAsia="仿宋" w:hAnsi="仿宋" w:hint="eastAsia"/>
          <w:sz w:val="32"/>
          <w:szCs w:val="32"/>
        </w:rPr>
        <w:t>各区、县（市）政府、滨海新城管委会要抓紧制定</w:t>
      </w:r>
      <w:proofErr w:type="gramStart"/>
      <w:r>
        <w:rPr>
          <w:rFonts w:ascii="仿宋" w:eastAsia="仿宋" w:hAnsi="仿宋" w:hint="eastAsia"/>
          <w:sz w:val="32"/>
          <w:szCs w:val="32"/>
        </w:rPr>
        <w:t>本地部门</w:t>
      </w:r>
      <w:proofErr w:type="gramEnd"/>
      <w:r>
        <w:rPr>
          <w:rFonts w:ascii="仿宋" w:eastAsia="仿宋" w:hAnsi="仿宋" w:hint="eastAsia"/>
          <w:sz w:val="32"/>
          <w:szCs w:val="32"/>
        </w:rPr>
        <w:t>联合“双随机、</w:t>
      </w:r>
      <w:proofErr w:type="gramStart"/>
      <w:r>
        <w:rPr>
          <w:rFonts w:ascii="仿宋" w:eastAsia="仿宋" w:hAnsi="仿宋" w:hint="eastAsia"/>
          <w:sz w:val="32"/>
          <w:szCs w:val="32"/>
        </w:rPr>
        <w:t>一</w:t>
      </w:r>
      <w:proofErr w:type="gramEnd"/>
      <w:r>
        <w:rPr>
          <w:rFonts w:ascii="仿宋" w:eastAsia="仿宋" w:hAnsi="仿宋" w:hint="eastAsia"/>
          <w:sz w:val="32"/>
          <w:szCs w:val="32"/>
        </w:rPr>
        <w:t>公开”监管实施方案，明确职责分工，健全工作机制，加强统筹协调。并参照市级做法，建立相应的联席会议制度，加强对本辖区部门联合双随机监管的组织领导。</w:t>
      </w:r>
    </w:p>
    <w:p w:rsidR="00B90E0A" w:rsidRDefault="00B90E0A" w:rsidP="00B90E0A">
      <w:pPr>
        <w:spacing w:line="560" w:lineRule="exact"/>
        <w:ind w:firstLine="645"/>
        <w:rPr>
          <w:rFonts w:ascii="仿宋" w:eastAsia="仿宋" w:hAnsi="仿宋"/>
          <w:sz w:val="32"/>
          <w:szCs w:val="32"/>
        </w:rPr>
      </w:pPr>
      <w:r>
        <w:rPr>
          <w:rFonts w:ascii="仿宋" w:eastAsia="仿宋" w:hAnsi="仿宋" w:hint="eastAsia"/>
          <w:b/>
          <w:sz w:val="32"/>
          <w:szCs w:val="32"/>
        </w:rPr>
        <w:t>（二）注重宣传培训。</w:t>
      </w:r>
      <w:r>
        <w:rPr>
          <w:rFonts w:ascii="仿宋" w:eastAsia="仿宋" w:hAnsi="仿宋" w:hint="eastAsia"/>
          <w:sz w:val="32"/>
          <w:szCs w:val="32"/>
        </w:rPr>
        <w:t>要通过多种途径、采取多种形式，广泛宣传市场监管领域推行联合检查的目的、意义、措施及</w:t>
      </w:r>
      <w:r>
        <w:rPr>
          <w:rFonts w:ascii="仿宋" w:eastAsia="仿宋" w:hAnsi="仿宋" w:hint="eastAsia"/>
          <w:sz w:val="32"/>
          <w:szCs w:val="32"/>
        </w:rPr>
        <w:lastRenderedPageBreak/>
        <w:t>其成效，及时总结推广部门联合双随机抽查中的先进经验，提升“双随机、</w:t>
      </w:r>
      <w:proofErr w:type="gramStart"/>
      <w:r>
        <w:rPr>
          <w:rFonts w:ascii="仿宋" w:eastAsia="仿宋" w:hAnsi="仿宋" w:hint="eastAsia"/>
          <w:sz w:val="32"/>
          <w:szCs w:val="32"/>
        </w:rPr>
        <w:t>一</w:t>
      </w:r>
      <w:proofErr w:type="gramEnd"/>
      <w:r>
        <w:rPr>
          <w:rFonts w:ascii="仿宋" w:eastAsia="仿宋" w:hAnsi="仿宋" w:hint="eastAsia"/>
          <w:sz w:val="32"/>
          <w:szCs w:val="32"/>
        </w:rPr>
        <w:t>公开”监管的社会影响力和公众知晓度，形成政府公正监管、企业诚信自律、社会公众监督的良好氛围。要强化对各级执法检查人员</w:t>
      </w:r>
      <w:r>
        <w:rPr>
          <w:rFonts w:ascii="仿宋" w:eastAsia="仿宋" w:hAnsi="仿宋"/>
          <w:sz w:val="32"/>
          <w:szCs w:val="32"/>
        </w:rPr>
        <w:t>特别是基层一线执法人员的</w:t>
      </w:r>
      <w:proofErr w:type="gramStart"/>
      <w:r>
        <w:rPr>
          <w:rFonts w:ascii="仿宋" w:eastAsia="仿宋" w:hAnsi="仿宋" w:hint="eastAsia"/>
          <w:sz w:val="32"/>
          <w:szCs w:val="32"/>
        </w:rPr>
        <w:t>的</w:t>
      </w:r>
      <w:proofErr w:type="gramEnd"/>
      <w:r>
        <w:rPr>
          <w:rFonts w:ascii="仿宋" w:eastAsia="仿宋" w:hAnsi="仿宋" w:hint="eastAsia"/>
          <w:sz w:val="32"/>
          <w:szCs w:val="32"/>
        </w:rPr>
        <w:t>业务培训，</w:t>
      </w:r>
      <w:r>
        <w:rPr>
          <w:rFonts w:ascii="仿宋" w:eastAsia="仿宋" w:hAnsi="仿宋"/>
          <w:sz w:val="32"/>
          <w:szCs w:val="32"/>
        </w:rPr>
        <w:t>切实提高履行双随机监管职责的能力和水平。</w:t>
      </w:r>
    </w:p>
    <w:p w:rsidR="00B90E0A" w:rsidRDefault="00B90E0A" w:rsidP="00B90E0A">
      <w:pPr>
        <w:spacing w:line="560" w:lineRule="exact"/>
        <w:ind w:firstLine="645"/>
        <w:rPr>
          <w:rFonts w:ascii="仿宋" w:eastAsia="仿宋" w:hAnsi="仿宋"/>
          <w:sz w:val="32"/>
          <w:szCs w:val="32"/>
        </w:rPr>
      </w:pPr>
      <w:r>
        <w:rPr>
          <w:rFonts w:ascii="仿宋" w:eastAsia="仿宋" w:hAnsi="仿宋" w:hint="eastAsia"/>
          <w:b/>
          <w:bCs/>
          <w:sz w:val="32"/>
          <w:szCs w:val="32"/>
        </w:rPr>
        <w:t>（三）强化督查考核。</w:t>
      </w:r>
      <w:r>
        <w:rPr>
          <w:rFonts w:ascii="仿宋" w:eastAsia="仿宋" w:hAnsi="仿宋" w:hint="eastAsia"/>
          <w:sz w:val="32"/>
          <w:szCs w:val="32"/>
        </w:rPr>
        <w:t>要将部门联合“双随机、</w:t>
      </w:r>
      <w:proofErr w:type="gramStart"/>
      <w:r>
        <w:rPr>
          <w:rFonts w:ascii="仿宋" w:eastAsia="仿宋" w:hAnsi="仿宋" w:hint="eastAsia"/>
          <w:sz w:val="32"/>
          <w:szCs w:val="32"/>
        </w:rPr>
        <w:t>一</w:t>
      </w:r>
      <w:proofErr w:type="gramEnd"/>
      <w:r>
        <w:rPr>
          <w:rFonts w:ascii="仿宋" w:eastAsia="仿宋" w:hAnsi="仿宋" w:hint="eastAsia"/>
          <w:sz w:val="32"/>
          <w:szCs w:val="32"/>
        </w:rPr>
        <w:t>公开”监管工作纳入部门年度岗位目标责任制绩效考核，加强督查考核和工作调度，确保及时有序推进。各地各部门要及时向市</w:t>
      </w:r>
      <w:r>
        <w:rPr>
          <w:rFonts w:ascii="仿宋" w:eastAsia="仿宋" w:hAnsi="仿宋"/>
          <w:sz w:val="32"/>
          <w:szCs w:val="32"/>
        </w:rPr>
        <w:t>联席会议办公室</w:t>
      </w:r>
      <w:r>
        <w:rPr>
          <w:rFonts w:ascii="仿宋" w:eastAsia="仿宋" w:hAnsi="仿宋" w:hint="eastAsia"/>
          <w:sz w:val="32"/>
          <w:szCs w:val="32"/>
        </w:rPr>
        <w:t>报送工作推进情况，</w:t>
      </w:r>
      <w:r>
        <w:rPr>
          <w:rFonts w:ascii="仿宋" w:eastAsia="仿宋" w:hAnsi="仿宋"/>
          <w:sz w:val="32"/>
          <w:szCs w:val="32"/>
        </w:rPr>
        <w:t>联席会议办公室</w:t>
      </w:r>
      <w:r>
        <w:rPr>
          <w:rFonts w:ascii="仿宋" w:eastAsia="仿宋" w:hAnsi="仿宋" w:hint="eastAsia"/>
          <w:sz w:val="32"/>
          <w:szCs w:val="32"/>
        </w:rPr>
        <w:t>将定期开展督查并通报结果，考核办法另行制定印发。要进一步增强责任意识，严格责任落实。对忠于职守、履职尽责的，给予表扬和鼓励；对未履行、</w:t>
      </w:r>
      <w:proofErr w:type="gramStart"/>
      <w:r>
        <w:rPr>
          <w:rFonts w:ascii="仿宋" w:eastAsia="仿宋" w:hAnsi="仿宋" w:hint="eastAsia"/>
          <w:sz w:val="32"/>
          <w:szCs w:val="32"/>
        </w:rPr>
        <w:t>不当履行</w:t>
      </w:r>
      <w:proofErr w:type="gramEnd"/>
      <w:r>
        <w:rPr>
          <w:rFonts w:ascii="仿宋" w:eastAsia="仿宋" w:hAnsi="仿宋" w:hint="eastAsia"/>
          <w:sz w:val="32"/>
          <w:szCs w:val="32"/>
        </w:rPr>
        <w:t>或违法履行“双随机、</w:t>
      </w:r>
      <w:proofErr w:type="gramStart"/>
      <w:r>
        <w:rPr>
          <w:rFonts w:ascii="仿宋" w:eastAsia="仿宋" w:hAnsi="仿宋" w:hint="eastAsia"/>
          <w:sz w:val="32"/>
          <w:szCs w:val="32"/>
        </w:rPr>
        <w:t>一</w:t>
      </w:r>
      <w:proofErr w:type="gramEnd"/>
      <w:r>
        <w:rPr>
          <w:rFonts w:ascii="仿宋" w:eastAsia="仿宋" w:hAnsi="仿宋" w:hint="eastAsia"/>
          <w:sz w:val="32"/>
          <w:szCs w:val="32"/>
        </w:rPr>
        <w:t>公开”监管职责的，依法依规严肃处理；涉嫌犯罪的，移送司法机关依法处理。</w:t>
      </w:r>
    </w:p>
    <w:p w:rsidR="001A2EAE" w:rsidRPr="001A2EAE" w:rsidRDefault="00B90E0A" w:rsidP="00E7639E">
      <w:pPr>
        <w:spacing w:line="560" w:lineRule="exact"/>
        <w:ind w:firstLine="645"/>
      </w:pPr>
      <w:r>
        <w:rPr>
          <w:rFonts w:ascii="仿宋" w:eastAsia="仿宋" w:hAnsi="仿宋" w:hint="eastAsia"/>
          <w:b/>
          <w:bCs/>
          <w:sz w:val="32"/>
          <w:szCs w:val="32"/>
        </w:rPr>
        <w:t>（四）统筹经费保障。</w:t>
      </w:r>
      <w:r w:rsidRPr="008A22FF">
        <w:rPr>
          <w:rFonts w:ascii="仿宋" w:eastAsia="仿宋" w:hAnsi="仿宋"/>
          <w:sz w:val="32"/>
          <w:szCs w:val="32"/>
        </w:rPr>
        <w:t>部门联合“双随机、</w:t>
      </w:r>
      <w:proofErr w:type="gramStart"/>
      <w:r w:rsidRPr="008A22FF">
        <w:rPr>
          <w:rFonts w:ascii="仿宋" w:eastAsia="仿宋" w:hAnsi="仿宋"/>
          <w:sz w:val="32"/>
          <w:szCs w:val="32"/>
        </w:rPr>
        <w:t>一</w:t>
      </w:r>
      <w:proofErr w:type="gramEnd"/>
      <w:r w:rsidRPr="008A22FF">
        <w:rPr>
          <w:rFonts w:ascii="仿宋" w:eastAsia="仿宋" w:hAnsi="仿宋"/>
          <w:sz w:val="32"/>
          <w:szCs w:val="32"/>
        </w:rPr>
        <w:t>公开”监管经费</w:t>
      </w:r>
      <w:r w:rsidRPr="008A22FF">
        <w:rPr>
          <w:rFonts w:ascii="仿宋" w:eastAsia="仿宋" w:hAnsi="仿宋" w:hint="eastAsia"/>
          <w:sz w:val="32"/>
          <w:szCs w:val="32"/>
        </w:rPr>
        <w:t>要列入本级财政预算予以保障，合理配置使用执法资源，提高装备水平，完善档案管理，确保有效监管。</w:t>
      </w:r>
    </w:p>
    <w:sectPr w:rsidR="001A2EAE" w:rsidRPr="001A2EAE" w:rsidSect="007A40B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2C7" w:rsidRDefault="005112C7" w:rsidP="008B1387">
      <w:r>
        <w:separator/>
      </w:r>
    </w:p>
  </w:endnote>
  <w:endnote w:type="continuationSeparator" w:id="0">
    <w:p w:rsidR="005112C7" w:rsidRDefault="005112C7" w:rsidP="008B13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
    <w:panose1 w:val="00000000000000000000"/>
    <w:charset w:val="86"/>
    <w:family w:val="swiss"/>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99719"/>
      <w:docPartObj>
        <w:docPartGallery w:val="Page Numbers (Bottom of Page)"/>
        <w:docPartUnique/>
      </w:docPartObj>
    </w:sdtPr>
    <w:sdtContent>
      <w:p w:rsidR="008C67D1" w:rsidRDefault="003C5506">
        <w:pPr>
          <w:pStyle w:val="a4"/>
          <w:jc w:val="right"/>
        </w:pPr>
        <w:fldSimple w:instr=" PAGE   \* MERGEFORMAT ">
          <w:r w:rsidR="00E7639E" w:rsidRPr="00E7639E">
            <w:rPr>
              <w:noProof/>
              <w:lang w:val="zh-CN"/>
            </w:rPr>
            <w:t>6</w:t>
          </w:r>
        </w:fldSimple>
      </w:p>
    </w:sdtContent>
  </w:sdt>
  <w:p w:rsidR="008C67D1" w:rsidRDefault="008C67D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2C7" w:rsidRDefault="005112C7" w:rsidP="008B1387">
      <w:r>
        <w:separator/>
      </w:r>
    </w:p>
  </w:footnote>
  <w:footnote w:type="continuationSeparator" w:id="0">
    <w:p w:rsidR="005112C7" w:rsidRDefault="005112C7" w:rsidP="008B13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0EFA"/>
    <w:rsid w:val="00001B84"/>
    <w:rsid w:val="0000373A"/>
    <w:rsid w:val="000038AE"/>
    <w:rsid w:val="00005E7E"/>
    <w:rsid w:val="00014A71"/>
    <w:rsid w:val="000176A0"/>
    <w:rsid w:val="00022A18"/>
    <w:rsid w:val="00024AD3"/>
    <w:rsid w:val="00032184"/>
    <w:rsid w:val="00033806"/>
    <w:rsid w:val="00040FAD"/>
    <w:rsid w:val="00041111"/>
    <w:rsid w:val="00043326"/>
    <w:rsid w:val="000451F0"/>
    <w:rsid w:val="000467C3"/>
    <w:rsid w:val="00054317"/>
    <w:rsid w:val="0006358D"/>
    <w:rsid w:val="00067131"/>
    <w:rsid w:val="00070FA4"/>
    <w:rsid w:val="00071B72"/>
    <w:rsid w:val="00083623"/>
    <w:rsid w:val="000861D0"/>
    <w:rsid w:val="00087A06"/>
    <w:rsid w:val="000A09DB"/>
    <w:rsid w:val="000A0AB2"/>
    <w:rsid w:val="000A65A1"/>
    <w:rsid w:val="000A7312"/>
    <w:rsid w:val="000B198E"/>
    <w:rsid w:val="000B2C5C"/>
    <w:rsid w:val="000B5F39"/>
    <w:rsid w:val="000C6280"/>
    <w:rsid w:val="000D1156"/>
    <w:rsid w:val="000D4B39"/>
    <w:rsid w:val="000D5A70"/>
    <w:rsid w:val="000D6AC2"/>
    <w:rsid w:val="000F0710"/>
    <w:rsid w:val="000F28D4"/>
    <w:rsid w:val="000F30EE"/>
    <w:rsid w:val="000F338C"/>
    <w:rsid w:val="001008C5"/>
    <w:rsid w:val="0010521E"/>
    <w:rsid w:val="00107322"/>
    <w:rsid w:val="00111D5D"/>
    <w:rsid w:val="00121ADA"/>
    <w:rsid w:val="001268F3"/>
    <w:rsid w:val="00126956"/>
    <w:rsid w:val="00131392"/>
    <w:rsid w:val="0013232B"/>
    <w:rsid w:val="00132AAC"/>
    <w:rsid w:val="00133D25"/>
    <w:rsid w:val="001421B8"/>
    <w:rsid w:val="0014372E"/>
    <w:rsid w:val="00166CA0"/>
    <w:rsid w:val="001805A5"/>
    <w:rsid w:val="00184BC7"/>
    <w:rsid w:val="00184DA8"/>
    <w:rsid w:val="00184E95"/>
    <w:rsid w:val="00191F6B"/>
    <w:rsid w:val="00194076"/>
    <w:rsid w:val="00196263"/>
    <w:rsid w:val="001971B5"/>
    <w:rsid w:val="001A2EAE"/>
    <w:rsid w:val="001A398C"/>
    <w:rsid w:val="001B642B"/>
    <w:rsid w:val="001C0A11"/>
    <w:rsid w:val="001C4180"/>
    <w:rsid w:val="001D1C66"/>
    <w:rsid w:val="001D3D94"/>
    <w:rsid w:val="001D596C"/>
    <w:rsid w:val="001D6440"/>
    <w:rsid w:val="001D7385"/>
    <w:rsid w:val="001E7222"/>
    <w:rsid w:val="001E728F"/>
    <w:rsid w:val="001F17A8"/>
    <w:rsid w:val="00200B4B"/>
    <w:rsid w:val="00203CA4"/>
    <w:rsid w:val="0020550F"/>
    <w:rsid w:val="002066BC"/>
    <w:rsid w:val="0021100A"/>
    <w:rsid w:val="00220558"/>
    <w:rsid w:val="0022275D"/>
    <w:rsid w:val="00223F24"/>
    <w:rsid w:val="0022551C"/>
    <w:rsid w:val="00227E8E"/>
    <w:rsid w:val="00236929"/>
    <w:rsid w:val="00237DAA"/>
    <w:rsid w:val="002529C8"/>
    <w:rsid w:val="00252C90"/>
    <w:rsid w:val="0025429C"/>
    <w:rsid w:val="002558FE"/>
    <w:rsid w:val="00255CD0"/>
    <w:rsid w:val="002657A2"/>
    <w:rsid w:val="0027011E"/>
    <w:rsid w:val="002702DB"/>
    <w:rsid w:val="00272136"/>
    <w:rsid w:val="00277952"/>
    <w:rsid w:val="00281EFF"/>
    <w:rsid w:val="002859B1"/>
    <w:rsid w:val="00287BAA"/>
    <w:rsid w:val="00287CCE"/>
    <w:rsid w:val="00292507"/>
    <w:rsid w:val="002943F5"/>
    <w:rsid w:val="00297DC3"/>
    <w:rsid w:val="002A062B"/>
    <w:rsid w:val="002A0EFA"/>
    <w:rsid w:val="002C1BF2"/>
    <w:rsid w:val="002C304C"/>
    <w:rsid w:val="002C3113"/>
    <w:rsid w:val="002C4D4B"/>
    <w:rsid w:val="002D007A"/>
    <w:rsid w:val="002D1F80"/>
    <w:rsid w:val="002D75E5"/>
    <w:rsid w:val="002D792E"/>
    <w:rsid w:val="002E41F5"/>
    <w:rsid w:val="002E776B"/>
    <w:rsid w:val="002F3B5C"/>
    <w:rsid w:val="00300BF8"/>
    <w:rsid w:val="00304431"/>
    <w:rsid w:val="00305B49"/>
    <w:rsid w:val="0030740E"/>
    <w:rsid w:val="00313BB5"/>
    <w:rsid w:val="003140AD"/>
    <w:rsid w:val="00324767"/>
    <w:rsid w:val="00325968"/>
    <w:rsid w:val="00341545"/>
    <w:rsid w:val="003425FF"/>
    <w:rsid w:val="00351049"/>
    <w:rsid w:val="0036068E"/>
    <w:rsid w:val="0036371D"/>
    <w:rsid w:val="00365DEB"/>
    <w:rsid w:val="00371611"/>
    <w:rsid w:val="00377BC1"/>
    <w:rsid w:val="00377EAF"/>
    <w:rsid w:val="003859B5"/>
    <w:rsid w:val="00385DA6"/>
    <w:rsid w:val="003869E3"/>
    <w:rsid w:val="003903A4"/>
    <w:rsid w:val="0039682B"/>
    <w:rsid w:val="00396A5D"/>
    <w:rsid w:val="003A431A"/>
    <w:rsid w:val="003A7BCD"/>
    <w:rsid w:val="003B0EAC"/>
    <w:rsid w:val="003C5506"/>
    <w:rsid w:val="003D02A8"/>
    <w:rsid w:val="003D2608"/>
    <w:rsid w:val="003D3C66"/>
    <w:rsid w:val="003D6B6A"/>
    <w:rsid w:val="003E3B91"/>
    <w:rsid w:val="003F4CDF"/>
    <w:rsid w:val="003F56B9"/>
    <w:rsid w:val="00402139"/>
    <w:rsid w:val="0040530F"/>
    <w:rsid w:val="004057AB"/>
    <w:rsid w:val="004065A2"/>
    <w:rsid w:val="00410644"/>
    <w:rsid w:val="004125FF"/>
    <w:rsid w:val="0041481C"/>
    <w:rsid w:val="00415BFA"/>
    <w:rsid w:val="004215F0"/>
    <w:rsid w:val="00434546"/>
    <w:rsid w:val="004373C7"/>
    <w:rsid w:val="004403F1"/>
    <w:rsid w:val="00442413"/>
    <w:rsid w:val="0044285D"/>
    <w:rsid w:val="00445CF6"/>
    <w:rsid w:val="00461608"/>
    <w:rsid w:val="00461A39"/>
    <w:rsid w:val="00463674"/>
    <w:rsid w:val="00464777"/>
    <w:rsid w:val="00474EC3"/>
    <w:rsid w:val="004750F5"/>
    <w:rsid w:val="004766F6"/>
    <w:rsid w:val="004822BE"/>
    <w:rsid w:val="00483A79"/>
    <w:rsid w:val="004972C5"/>
    <w:rsid w:val="004B0008"/>
    <w:rsid w:val="004B1023"/>
    <w:rsid w:val="004C7629"/>
    <w:rsid w:val="004D2913"/>
    <w:rsid w:val="004E2478"/>
    <w:rsid w:val="004E2E58"/>
    <w:rsid w:val="004E4BBD"/>
    <w:rsid w:val="004E5AF5"/>
    <w:rsid w:val="004F6AA2"/>
    <w:rsid w:val="0050039F"/>
    <w:rsid w:val="005029C1"/>
    <w:rsid w:val="00507E62"/>
    <w:rsid w:val="005112C7"/>
    <w:rsid w:val="00516926"/>
    <w:rsid w:val="00520340"/>
    <w:rsid w:val="00520AE8"/>
    <w:rsid w:val="00522E3B"/>
    <w:rsid w:val="00530A53"/>
    <w:rsid w:val="00536115"/>
    <w:rsid w:val="00540E00"/>
    <w:rsid w:val="00542CF3"/>
    <w:rsid w:val="0054342A"/>
    <w:rsid w:val="00544BA9"/>
    <w:rsid w:val="0055010B"/>
    <w:rsid w:val="00574FFB"/>
    <w:rsid w:val="005805E9"/>
    <w:rsid w:val="0058356E"/>
    <w:rsid w:val="00587622"/>
    <w:rsid w:val="0059018F"/>
    <w:rsid w:val="00590199"/>
    <w:rsid w:val="005A1729"/>
    <w:rsid w:val="005A2070"/>
    <w:rsid w:val="005A3BA9"/>
    <w:rsid w:val="005B0141"/>
    <w:rsid w:val="005B0378"/>
    <w:rsid w:val="005B2A6D"/>
    <w:rsid w:val="005B4CC4"/>
    <w:rsid w:val="005B64E1"/>
    <w:rsid w:val="005B7CA4"/>
    <w:rsid w:val="005C5DC9"/>
    <w:rsid w:val="005C67A2"/>
    <w:rsid w:val="005D12B4"/>
    <w:rsid w:val="005F49FB"/>
    <w:rsid w:val="005F5DE1"/>
    <w:rsid w:val="005F660D"/>
    <w:rsid w:val="00603204"/>
    <w:rsid w:val="00603DC0"/>
    <w:rsid w:val="006042DA"/>
    <w:rsid w:val="006060F4"/>
    <w:rsid w:val="00627285"/>
    <w:rsid w:val="006336BD"/>
    <w:rsid w:val="00633787"/>
    <w:rsid w:val="00635383"/>
    <w:rsid w:val="00637EB4"/>
    <w:rsid w:val="006404BC"/>
    <w:rsid w:val="00641FAF"/>
    <w:rsid w:val="00642163"/>
    <w:rsid w:val="00644C77"/>
    <w:rsid w:val="0064529D"/>
    <w:rsid w:val="0065491F"/>
    <w:rsid w:val="0065782B"/>
    <w:rsid w:val="00663E14"/>
    <w:rsid w:val="0066464F"/>
    <w:rsid w:val="0067227A"/>
    <w:rsid w:val="00673A42"/>
    <w:rsid w:val="006860E9"/>
    <w:rsid w:val="006A3A0A"/>
    <w:rsid w:val="006A4754"/>
    <w:rsid w:val="006A7369"/>
    <w:rsid w:val="006B3174"/>
    <w:rsid w:val="006C12D5"/>
    <w:rsid w:val="006C45F3"/>
    <w:rsid w:val="006D4AB3"/>
    <w:rsid w:val="006D70D7"/>
    <w:rsid w:val="006E0A18"/>
    <w:rsid w:val="006E1851"/>
    <w:rsid w:val="006F3261"/>
    <w:rsid w:val="006F4538"/>
    <w:rsid w:val="006F7A34"/>
    <w:rsid w:val="007001B8"/>
    <w:rsid w:val="00703665"/>
    <w:rsid w:val="0070431C"/>
    <w:rsid w:val="00704CC7"/>
    <w:rsid w:val="00714754"/>
    <w:rsid w:val="007163CC"/>
    <w:rsid w:val="00717CC7"/>
    <w:rsid w:val="00721537"/>
    <w:rsid w:val="0072254D"/>
    <w:rsid w:val="00723869"/>
    <w:rsid w:val="0072760A"/>
    <w:rsid w:val="00727AAC"/>
    <w:rsid w:val="00745923"/>
    <w:rsid w:val="007472D2"/>
    <w:rsid w:val="007565A3"/>
    <w:rsid w:val="00763669"/>
    <w:rsid w:val="00766EAF"/>
    <w:rsid w:val="00772639"/>
    <w:rsid w:val="007752CC"/>
    <w:rsid w:val="007757CE"/>
    <w:rsid w:val="00780F6B"/>
    <w:rsid w:val="00782665"/>
    <w:rsid w:val="007929B7"/>
    <w:rsid w:val="007944A5"/>
    <w:rsid w:val="00797A9A"/>
    <w:rsid w:val="007A2A94"/>
    <w:rsid w:val="007A40B0"/>
    <w:rsid w:val="007A63E7"/>
    <w:rsid w:val="007B537D"/>
    <w:rsid w:val="007C2738"/>
    <w:rsid w:val="007C70DA"/>
    <w:rsid w:val="007D2142"/>
    <w:rsid w:val="007E4B04"/>
    <w:rsid w:val="007E53BB"/>
    <w:rsid w:val="007E5532"/>
    <w:rsid w:val="007E6329"/>
    <w:rsid w:val="007E7296"/>
    <w:rsid w:val="007F1744"/>
    <w:rsid w:val="007F3CBC"/>
    <w:rsid w:val="007F5A42"/>
    <w:rsid w:val="0080286C"/>
    <w:rsid w:val="008049ED"/>
    <w:rsid w:val="008112C8"/>
    <w:rsid w:val="0081327D"/>
    <w:rsid w:val="008157B8"/>
    <w:rsid w:val="008209EC"/>
    <w:rsid w:val="00820CFA"/>
    <w:rsid w:val="00821439"/>
    <w:rsid w:val="0082238A"/>
    <w:rsid w:val="00825E76"/>
    <w:rsid w:val="0082753A"/>
    <w:rsid w:val="00830F59"/>
    <w:rsid w:val="00834C4F"/>
    <w:rsid w:val="008355C0"/>
    <w:rsid w:val="00836B95"/>
    <w:rsid w:val="00853E25"/>
    <w:rsid w:val="00854D40"/>
    <w:rsid w:val="00860581"/>
    <w:rsid w:val="00860625"/>
    <w:rsid w:val="008610C7"/>
    <w:rsid w:val="00861CDD"/>
    <w:rsid w:val="00862688"/>
    <w:rsid w:val="00863065"/>
    <w:rsid w:val="00874CF6"/>
    <w:rsid w:val="00883853"/>
    <w:rsid w:val="00887758"/>
    <w:rsid w:val="00896B52"/>
    <w:rsid w:val="008A0D8E"/>
    <w:rsid w:val="008A4272"/>
    <w:rsid w:val="008A4872"/>
    <w:rsid w:val="008A6ADF"/>
    <w:rsid w:val="008B1387"/>
    <w:rsid w:val="008B25DB"/>
    <w:rsid w:val="008B286D"/>
    <w:rsid w:val="008B37CD"/>
    <w:rsid w:val="008B3C07"/>
    <w:rsid w:val="008C0FD4"/>
    <w:rsid w:val="008C2B33"/>
    <w:rsid w:val="008C67D1"/>
    <w:rsid w:val="008C6F63"/>
    <w:rsid w:val="008D5527"/>
    <w:rsid w:val="008D609B"/>
    <w:rsid w:val="008D73F8"/>
    <w:rsid w:val="008E3B2E"/>
    <w:rsid w:val="008F095B"/>
    <w:rsid w:val="008F27DF"/>
    <w:rsid w:val="008F4FC0"/>
    <w:rsid w:val="008F6378"/>
    <w:rsid w:val="00902CFA"/>
    <w:rsid w:val="009047B3"/>
    <w:rsid w:val="00911F58"/>
    <w:rsid w:val="0091211B"/>
    <w:rsid w:val="009165E9"/>
    <w:rsid w:val="0091716E"/>
    <w:rsid w:val="00926CA4"/>
    <w:rsid w:val="00941F1E"/>
    <w:rsid w:val="00943FEE"/>
    <w:rsid w:val="00945B93"/>
    <w:rsid w:val="00946743"/>
    <w:rsid w:val="0096053C"/>
    <w:rsid w:val="00970ABE"/>
    <w:rsid w:val="009779E9"/>
    <w:rsid w:val="00983EAB"/>
    <w:rsid w:val="009865EF"/>
    <w:rsid w:val="00987D22"/>
    <w:rsid w:val="009A5F68"/>
    <w:rsid w:val="009B3395"/>
    <w:rsid w:val="009C2F17"/>
    <w:rsid w:val="009C4B12"/>
    <w:rsid w:val="009C63D5"/>
    <w:rsid w:val="009D1101"/>
    <w:rsid w:val="009D2412"/>
    <w:rsid w:val="009E32C7"/>
    <w:rsid w:val="009E4F55"/>
    <w:rsid w:val="009F0219"/>
    <w:rsid w:val="009F4EC0"/>
    <w:rsid w:val="00A138E1"/>
    <w:rsid w:val="00A17C7D"/>
    <w:rsid w:val="00A26AAF"/>
    <w:rsid w:val="00A31C74"/>
    <w:rsid w:val="00A343BF"/>
    <w:rsid w:val="00A34AC4"/>
    <w:rsid w:val="00A35395"/>
    <w:rsid w:val="00A372FD"/>
    <w:rsid w:val="00A5080F"/>
    <w:rsid w:val="00A5690F"/>
    <w:rsid w:val="00A65B4E"/>
    <w:rsid w:val="00A65E3A"/>
    <w:rsid w:val="00A67C2B"/>
    <w:rsid w:val="00A71236"/>
    <w:rsid w:val="00A717D4"/>
    <w:rsid w:val="00A71827"/>
    <w:rsid w:val="00A82FB4"/>
    <w:rsid w:val="00A842B4"/>
    <w:rsid w:val="00A8776E"/>
    <w:rsid w:val="00A914F1"/>
    <w:rsid w:val="00A924E3"/>
    <w:rsid w:val="00AA2127"/>
    <w:rsid w:val="00AA274B"/>
    <w:rsid w:val="00AB4C28"/>
    <w:rsid w:val="00AB71C3"/>
    <w:rsid w:val="00AC3319"/>
    <w:rsid w:val="00AC3D93"/>
    <w:rsid w:val="00AC41B8"/>
    <w:rsid w:val="00AE0457"/>
    <w:rsid w:val="00AF1A70"/>
    <w:rsid w:val="00B07231"/>
    <w:rsid w:val="00B100BC"/>
    <w:rsid w:val="00B109AA"/>
    <w:rsid w:val="00B13F41"/>
    <w:rsid w:val="00B16C0A"/>
    <w:rsid w:val="00B33698"/>
    <w:rsid w:val="00B37AD7"/>
    <w:rsid w:val="00B37EB1"/>
    <w:rsid w:val="00B55EA4"/>
    <w:rsid w:val="00B570F8"/>
    <w:rsid w:val="00B6295F"/>
    <w:rsid w:val="00B76C55"/>
    <w:rsid w:val="00B87CAA"/>
    <w:rsid w:val="00B905AC"/>
    <w:rsid w:val="00B90E0A"/>
    <w:rsid w:val="00B94C4F"/>
    <w:rsid w:val="00BA0D48"/>
    <w:rsid w:val="00BA1EE1"/>
    <w:rsid w:val="00BA23B9"/>
    <w:rsid w:val="00BB3143"/>
    <w:rsid w:val="00BB31BA"/>
    <w:rsid w:val="00BB7F48"/>
    <w:rsid w:val="00BD5555"/>
    <w:rsid w:val="00BD73E3"/>
    <w:rsid w:val="00BE3C66"/>
    <w:rsid w:val="00C03AFE"/>
    <w:rsid w:val="00C15636"/>
    <w:rsid w:val="00C16F5A"/>
    <w:rsid w:val="00C220D2"/>
    <w:rsid w:val="00C22780"/>
    <w:rsid w:val="00C24653"/>
    <w:rsid w:val="00C26DB2"/>
    <w:rsid w:val="00C332C7"/>
    <w:rsid w:val="00C338EB"/>
    <w:rsid w:val="00C35DF7"/>
    <w:rsid w:val="00C37B7C"/>
    <w:rsid w:val="00C413EF"/>
    <w:rsid w:val="00C4735B"/>
    <w:rsid w:val="00C4797F"/>
    <w:rsid w:val="00C501E3"/>
    <w:rsid w:val="00C61DE0"/>
    <w:rsid w:val="00C70668"/>
    <w:rsid w:val="00C710AE"/>
    <w:rsid w:val="00C7473D"/>
    <w:rsid w:val="00C7473F"/>
    <w:rsid w:val="00C80660"/>
    <w:rsid w:val="00C81329"/>
    <w:rsid w:val="00C855B6"/>
    <w:rsid w:val="00C856E7"/>
    <w:rsid w:val="00C92C85"/>
    <w:rsid w:val="00CA4339"/>
    <w:rsid w:val="00CA6162"/>
    <w:rsid w:val="00CB1033"/>
    <w:rsid w:val="00CB234A"/>
    <w:rsid w:val="00CD02DE"/>
    <w:rsid w:val="00CD0B05"/>
    <w:rsid w:val="00CD1F0C"/>
    <w:rsid w:val="00CD4A86"/>
    <w:rsid w:val="00CD53D8"/>
    <w:rsid w:val="00CE0519"/>
    <w:rsid w:val="00CE4D6C"/>
    <w:rsid w:val="00CE65BF"/>
    <w:rsid w:val="00CF1081"/>
    <w:rsid w:val="00CF182C"/>
    <w:rsid w:val="00CF1930"/>
    <w:rsid w:val="00CF331A"/>
    <w:rsid w:val="00CF3DDA"/>
    <w:rsid w:val="00D01645"/>
    <w:rsid w:val="00D05252"/>
    <w:rsid w:val="00D06049"/>
    <w:rsid w:val="00D13952"/>
    <w:rsid w:val="00D149F2"/>
    <w:rsid w:val="00D205BB"/>
    <w:rsid w:val="00D264DC"/>
    <w:rsid w:val="00D33A05"/>
    <w:rsid w:val="00D3595F"/>
    <w:rsid w:val="00D36231"/>
    <w:rsid w:val="00D40175"/>
    <w:rsid w:val="00D40B6D"/>
    <w:rsid w:val="00D426B0"/>
    <w:rsid w:val="00D4559C"/>
    <w:rsid w:val="00D45685"/>
    <w:rsid w:val="00D456B3"/>
    <w:rsid w:val="00D47DFB"/>
    <w:rsid w:val="00D602D7"/>
    <w:rsid w:val="00D62A72"/>
    <w:rsid w:val="00D63611"/>
    <w:rsid w:val="00D65955"/>
    <w:rsid w:val="00D713D4"/>
    <w:rsid w:val="00D81201"/>
    <w:rsid w:val="00DA14C1"/>
    <w:rsid w:val="00DB47FF"/>
    <w:rsid w:val="00DC2A63"/>
    <w:rsid w:val="00DD3909"/>
    <w:rsid w:val="00DD5EE0"/>
    <w:rsid w:val="00DD776A"/>
    <w:rsid w:val="00DD776D"/>
    <w:rsid w:val="00DF2E42"/>
    <w:rsid w:val="00E05550"/>
    <w:rsid w:val="00E17B3C"/>
    <w:rsid w:val="00E2040E"/>
    <w:rsid w:val="00E21CC8"/>
    <w:rsid w:val="00E224E2"/>
    <w:rsid w:val="00E22DD8"/>
    <w:rsid w:val="00E2766B"/>
    <w:rsid w:val="00E332F4"/>
    <w:rsid w:val="00E336EE"/>
    <w:rsid w:val="00E36652"/>
    <w:rsid w:val="00E3782B"/>
    <w:rsid w:val="00E463FA"/>
    <w:rsid w:val="00E52E68"/>
    <w:rsid w:val="00E535EA"/>
    <w:rsid w:val="00E55FC8"/>
    <w:rsid w:val="00E60BDA"/>
    <w:rsid w:val="00E630AD"/>
    <w:rsid w:val="00E63FCF"/>
    <w:rsid w:val="00E7227E"/>
    <w:rsid w:val="00E7403C"/>
    <w:rsid w:val="00E7639E"/>
    <w:rsid w:val="00E82446"/>
    <w:rsid w:val="00E8344B"/>
    <w:rsid w:val="00E83EB7"/>
    <w:rsid w:val="00E974D7"/>
    <w:rsid w:val="00EA3AB2"/>
    <w:rsid w:val="00EA49A2"/>
    <w:rsid w:val="00EA60C6"/>
    <w:rsid w:val="00EA6CB5"/>
    <w:rsid w:val="00EB2CA1"/>
    <w:rsid w:val="00EB4510"/>
    <w:rsid w:val="00EB6F65"/>
    <w:rsid w:val="00ED5669"/>
    <w:rsid w:val="00ED6E88"/>
    <w:rsid w:val="00EF1CBC"/>
    <w:rsid w:val="00EF3780"/>
    <w:rsid w:val="00F0401C"/>
    <w:rsid w:val="00F051FE"/>
    <w:rsid w:val="00F059C8"/>
    <w:rsid w:val="00F107B3"/>
    <w:rsid w:val="00F10811"/>
    <w:rsid w:val="00F26E45"/>
    <w:rsid w:val="00F301A3"/>
    <w:rsid w:val="00F30BB2"/>
    <w:rsid w:val="00F34753"/>
    <w:rsid w:val="00F35B9D"/>
    <w:rsid w:val="00F36F3C"/>
    <w:rsid w:val="00F37AF9"/>
    <w:rsid w:val="00F4160D"/>
    <w:rsid w:val="00F44B8A"/>
    <w:rsid w:val="00F47B62"/>
    <w:rsid w:val="00F5276F"/>
    <w:rsid w:val="00F70800"/>
    <w:rsid w:val="00F729A1"/>
    <w:rsid w:val="00F746CB"/>
    <w:rsid w:val="00F81435"/>
    <w:rsid w:val="00FA016D"/>
    <w:rsid w:val="00FB3260"/>
    <w:rsid w:val="00FB5540"/>
    <w:rsid w:val="00FB595D"/>
    <w:rsid w:val="00FC6260"/>
    <w:rsid w:val="00FC65BC"/>
    <w:rsid w:val="00FC7063"/>
    <w:rsid w:val="00FD4654"/>
    <w:rsid w:val="00FD6881"/>
    <w:rsid w:val="00FD7322"/>
    <w:rsid w:val="00FD7630"/>
    <w:rsid w:val="00FE76E7"/>
    <w:rsid w:val="00FF08D0"/>
    <w:rsid w:val="00FF38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0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13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1387"/>
    <w:rPr>
      <w:sz w:val="18"/>
      <w:szCs w:val="18"/>
    </w:rPr>
  </w:style>
  <w:style w:type="paragraph" w:styleId="a4">
    <w:name w:val="footer"/>
    <w:basedOn w:val="a"/>
    <w:link w:val="Char0"/>
    <w:uiPriority w:val="99"/>
    <w:unhideWhenUsed/>
    <w:rsid w:val="008B1387"/>
    <w:pPr>
      <w:tabs>
        <w:tab w:val="center" w:pos="4153"/>
        <w:tab w:val="right" w:pos="8306"/>
      </w:tabs>
      <w:snapToGrid w:val="0"/>
      <w:jc w:val="left"/>
    </w:pPr>
    <w:rPr>
      <w:sz w:val="18"/>
      <w:szCs w:val="18"/>
    </w:rPr>
  </w:style>
  <w:style w:type="character" w:customStyle="1" w:styleId="Char0">
    <w:name w:val="页脚 Char"/>
    <w:basedOn w:val="a0"/>
    <w:link w:val="a4"/>
    <w:uiPriority w:val="99"/>
    <w:rsid w:val="008B1387"/>
    <w:rPr>
      <w:sz w:val="18"/>
      <w:szCs w:val="18"/>
    </w:rPr>
  </w:style>
  <w:style w:type="paragraph" w:customStyle="1" w:styleId="Default">
    <w:name w:val="Default"/>
    <w:rsid w:val="007E4B04"/>
    <w:pPr>
      <w:widowControl w:val="0"/>
      <w:autoSpaceDE w:val="0"/>
      <w:autoSpaceDN w:val="0"/>
      <w:adjustRightInd w:val="0"/>
    </w:pPr>
    <w:rPr>
      <w:rFonts w:ascii="FangSong" w:eastAsia="FangSong" w:cs="FangSong"/>
      <w:color w:val="000000"/>
      <w:kern w:val="0"/>
      <w:sz w:val="24"/>
      <w:szCs w:val="24"/>
    </w:rPr>
  </w:style>
  <w:style w:type="paragraph" w:styleId="a5">
    <w:name w:val="Date"/>
    <w:basedOn w:val="a"/>
    <w:next w:val="a"/>
    <w:link w:val="Char1"/>
    <w:uiPriority w:val="99"/>
    <w:semiHidden/>
    <w:unhideWhenUsed/>
    <w:rsid w:val="001E7222"/>
    <w:pPr>
      <w:ind w:leftChars="2500" w:left="100"/>
    </w:pPr>
  </w:style>
  <w:style w:type="character" w:customStyle="1" w:styleId="Char1">
    <w:name w:val="日期 Char"/>
    <w:basedOn w:val="a0"/>
    <w:link w:val="a5"/>
    <w:uiPriority w:val="99"/>
    <w:semiHidden/>
    <w:rsid w:val="001E7222"/>
  </w:style>
  <w:style w:type="paragraph" w:styleId="a6">
    <w:name w:val="Normal (Web)"/>
    <w:uiPriority w:val="99"/>
    <w:unhideWhenUsed/>
    <w:rsid w:val="001A2EAE"/>
    <w:rPr>
      <w:rFonts w:ascii="Times New Roman" w:eastAsia="宋体" w:hAnsi="Times New Roman" w:cs="Times New Roman"/>
      <w:kern w:val="0"/>
      <w:sz w:val="24"/>
      <w:szCs w:val="20"/>
    </w:rPr>
  </w:style>
  <w:style w:type="table" w:styleId="a7">
    <w:name w:val="Table Grid"/>
    <w:basedOn w:val="a1"/>
    <w:uiPriority w:val="59"/>
    <w:rsid w:val="001A2EAE"/>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377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572</Words>
  <Characters>3267</Characters>
  <Application>Microsoft Office Word</Application>
  <DocSecurity>0</DocSecurity>
  <Lines>27</Lines>
  <Paragraphs>7</Paragraphs>
  <ScaleCrop>false</ScaleCrop>
  <Company>Microsoft</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赵建忠</dc:creator>
  <cp:lastModifiedBy>赵建忠</cp:lastModifiedBy>
  <cp:revision>11</cp:revision>
  <cp:lastPrinted>2019-09-03T08:23:00Z</cp:lastPrinted>
  <dcterms:created xsi:type="dcterms:W3CDTF">2019-09-24T00:48:00Z</dcterms:created>
  <dcterms:modified xsi:type="dcterms:W3CDTF">2019-10-10T07:39:00Z</dcterms:modified>
</cp:coreProperties>
</file>