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bookmarkStart w:id="0" w:name="_GoBack"/>
      <w:bookmarkEnd w:id="0"/>
      <w:r>
        <w:rPr>
          <w:rFonts w:hint="eastAsia" w:ascii="方正小标宋简体" w:hAnsi="方正小标宋简体" w:eastAsia="方正小标宋简体" w:cs="方正小标宋简体"/>
          <w:b w:val="0"/>
          <w:bCs w:val="0"/>
          <w:color w:val="auto"/>
          <w:sz w:val="44"/>
          <w:szCs w:val="44"/>
          <w:lang w:val="en-US" w:eastAsia="zh-CN"/>
        </w:rPr>
        <w:t>《金华市构建安心医保因病致贫返贫</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b w:val="0"/>
          <w:bCs w:val="0"/>
          <w:color w:val="auto"/>
          <w:sz w:val="44"/>
          <w:szCs w:val="44"/>
          <w:lang w:val="en" w:eastAsia="zh-CN"/>
        </w:rPr>
      </w:pPr>
      <w:r>
        <w:rPr>
          <w:rFonts w:hint="eastAsia" w:ascii="方正小标宋简体" w:hAnsi="方正小标宋简体" w:eastAsia="方正小标宋简体" w:cs="方正小标宋简体"/>
          <w:b w:val="0"/>
          <w:bCs w:val="0"/>
          <w:color w:val="auto"/>
          <w:sz w:val="44"/>
          <w:szCs w:val="44"/>
          <w:lang w:val="en-US" w:eastAsia="zh-CN"/>
        </w:rPr>
        <w:t xml:space="preserve">防范长效机制实施方案（2022-2025年）》 </w:t>
      </w:r>
      <w:r>
        <w:rPr>
          <w:rFonts w:hint="eastAsia" w:ascii="方正小标宋简体" w:hAnsi="方正小标宋简体" w:eastAsia="方正小标宋简体" w:cs="方正小标宋简体"/>
          <w:b w:val="0"/>
          <w:bCs w:val="0"/>
          <w:color w:val="auto"/>
          <w:sz w:val="44"/>
          <w:szCs w:val="44"/>
          <w:lang w:val="en" w:eastAsia="zh-CN"/>
        </w:rPr>
        <w:t>起草说明</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Times New Roman" w:hAnsi="Times New Roman" w:eastAsia="FangSong_GB2312" w:cs="Times New Roman"/>
          <w:i w:val="0"/>
          <w:iCs w:val="0"/>
          <w:color w:val="auto"/>
          <w:kern w:val="2"/>
          <w:sz w:val="32"/>
          <w:szCs w:val="32"/>
          <w:highlight w:val="none"/>
          <w:lang w:val="en-US" w:eastAsia="zh-CN" w:bidi="ar-SA"/>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一、制定背景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1"/>
          <w:lang w:val="en-US" w:eastAsia="zh-CN" w:bidi="ar"/>
        </w:rPr>
      </w:pPr>
      <w:r>
        <w:rPr>
          <w:rFonts w:hint="eastAsia" w:ascii="仿宋_GB2312" w:hAnsi="仿宋_GB2312" w:eastAsia="仿宋_GB2312" w:cs="仿宋_GB2312"/>
          <w:color w:val="000000"/>
          <w:kern w:val="0"/>
          <w:sz w:val="32"/>
          <w:szCs w:val="31"/>
          <w:lang w:val="en-US" w:eastAsia="zh-CN" w:bidi="ar"/>
        </w:rPr>
        <w:t>2021年4月，党中央、国务院在《关于深化医疗保障制度改革的意见》中提出建立防范和化解因病致贫返贫长效机制，增强医疗救助托底保障功能。”今年省委、省政府将构建因病致贫返贫防范长效机制列入共同富裕重大改革“1+5+n”，对全面重塑机制、迭代升级共富型多层次医疗保障体系提出了更高要求。7月4日，省政府办公厅印发《浙江省构建因病致贫返贫防范长效机制实施方案（2022-2025年）》（浙政办发〔2022〕42号），要求各地结合实际制订相应方案，多渠道筹集建立医保暖心无</w:t>
      </w:r>
      <w:r>
        <w:rPr>
          <w:rFonts w:hint="default" w:ascii="仿宋_GB2312" w:hAnsi="仿宋_GB2312" w:eastAsia="仿宋_GB2312" w:cs="仿宋_GB2312"/>
          <w:color w:val="000000"/>
          <w:kern w:val="0"/>
          <w:sz w:val="32"/>
          <w:szCs w:val="31"/>
          <w:lang w:val="en-US" w:eastAsia="zh-CN" w:bidi="ar"/>
        </w:rPr>
        <w:t>忧专项基金</w:t>
      </w:r>
      <w:r>
        <w:rPr>
          <w:rFonts w:hint="eastAsia" w:ascii="仿宋_GB2312" w:hAnsi="仿宋_GB2312" w:eastAsia="仿宋_GB2312" w:cs="仿宋_GB2312"/>
          <w:color w:val="000000"/>
          <w:kern w:val="0"/>
          <w:sz w:val="32"/>
          <w:szCs w:val="31"/>
          <w:lang w:val="en-US" w:eastAsia="zh-CN" w:bidi="ar"/>
        </w:rPr>
        <w:t>。构建安心医保因病致贫返贫防范长效机制是贯彻落实党中央</w:t>
      </w:r>
      <w:r>
        <w:rPr>
          <w:rFonts w:hint="default" w:ascii="仿宋_GB2312" w:hAnsi="仿宋_GB2312" w:eastAsia="仿宋_GB2312" w:cs="仿宋_GB2312"/>
          <w:color w:val="000000"/>
          <w:kern w:val="0"/>
          <w:sz w:val="32"/>
          <w:szCs w:val="31"/>
          <w:lang w:val="en-US" w:eastAsia="zh-CN" w:bidi="ar"/>
        </w:rPr>
        <w:t>、国务院</w:t>
      </w:r>
      <w:r>
        <w:rPr>
          <w:rFonts w:hint="eastAsia" w:ascii="仿宋_GB2312" w:hAnsi="仿宋_GB2312" w:eastAsia="仿宋_GB2312" w:cs="仿宋_GB2312"/>
          <w:color w:val="000000"/>
          <w:kern w:val="0"/>
          <w:sz w:val="32"/>
          <w:szCs w:val="31"/>
          <w:lang w:val="en-US" w:eastAsia="zh-CN" w:bidi="ar"/>
        </w:rPr>
        <w:t>，</w:t>
      </w:r>
      <w:r>
        <w:rPr>
          <w:rFonts w:hint="default" w:ascii="仿宋_GB2312" w:hAnsi="仿宋_GB2312" w:eastAsia="仿宋_GB2312" w:cs="仿宋_GB2312"/>
          <w:color w:val="000000"/>
          <w:kern w:val="0"/>
          <w:sz w:val="32"/>
          <w:szCs w:val="31"/>
          <w:lang w:val="en-US" w:eastAsia="zh-CN" w:bidi="ar"/>
        </w:rPr>
        <w:t>省委、省政府和市委、市政府</w:t>
      </w:r>
      <w:r>
        <w:rPr>
          <w:rFonts w:hint="eastAsia" w:ascii="仿宋_GB2312" w:hAnsi="仿宋_GB2312" w:eastAsia="仿宋_GB2312" w:cs="仿宋_GB2312"/>
          <w:color w:val="000000"/>
          <w:kern w:val="0"/>
          <w:sz w:val="32"/>
          <w:szCs w:val="31"/>
          <w:lang w:val="en-US" w:eastAsia="zh-CN" w:bidi="ar"/>
        </w:rPr>
        <w:t>共同富裕示范区建设重大改革任务的重要举措。</w:t>
      </w:r>
    </w:p>
    <w:p>
      <w:pPr>
        <w:pStyle w:val="2"/>
        <w:numPr>
          <w:ilvl w:val="0"/>
          <w:numId w:val="0"/>
        </w:numPr>
        <w:ind w:left="420" w:leftChars="0" w:firstLine="320" w:firstLineChars="1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二、政策依据</w:t>
      </w:r>
    </w:p>
    <w:p>
      <w:pPr>
        <w:pStyle w:val="2"/>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1.《中共中央国务院关于深化医疗保障制度改革的意见》（中发〔2020〕5号）</w:t>
      </w:r>
    </w:p>
    <w:p>
      <w:pPr>
        <w:pStyle w:val="2"/>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2.《中共浙江省委浙江省人民政府关于深化医疗保障制度改革的实施意见》（浙委发〔2020〕29号）</w:t>
      </w:r>
    </w:p>
    <w:p>
      <w:pPr>
        <w:pStyle w:val="2"/>
        <w:ind w:firstLine="640" w:firstLineChars="200"/>
        <w:jc w:val="both"/>
        <w:rPr>
          <w:rFonts w:hint="eastAsia"/>
          <w:lang w:val="en-US" w:eastAsia="zh-CN"/>
        </w:rPr>
      </w:pPr>
      <w:r>
        <w:rPr>
          <w:rFonts w:hint="eastAsia" w:ascii="仿宋_GB2312" w:hAnsi="仿宋_GB2312" w:eastAsia="仿宋_GB2312" w:cs="仿宋_GB2312"/>
          <w:sz w:val="32"/>
          <w:szCs w:val="32"/>
          <w:lang w:val="en-US" w:eastAsia="zh-CN"/>
        </w:rPr>
        <w:t>3.《浙江省人民政府办公厅关于印发浙江省构建因病致贫返贫防范长效机制实施方案（2022-2025年）的通知》（浙政办发〔2022〕42号）</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三、《实施方案》框架内容</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default" w:ascii="仿宋_GB2312" w:hAnsi="仿宋_GB2312" w:eastAsia="仿宋_GB2312" w:cs="仿宋_GB2312"/>
          <w:color w:val="000000"/>
          <w:kern w:val="0"/>
          <w:sz w:val="32"/>
          <w:szCs w:val="31"/>
          <w:lang w:val="en-US" w:eastAsia="zh-CN" w:bidi="ar"/>
        </w:rPr>
      </w:pPr>
      <w:r>
        <w:rPr>
          <w:rFonts w:hint="default" w:ascii="Times New Roman" w:hAnsi="Times New Roman" w:eastAsia="仿宋" w:cs="Times New Roman"/>
          <w:color w:val="000000"/>
          <w:kern w:val="0"/>
          <w:sz w:val="32"/>
          <w:szCs w:val="31"/>
          <w:lang w:val="en-US" w:eastAsia="zh-CN" w:bidi="ar"/>
        </w:rPr>
        <w:t>《</w:t>
      </w:r>
      <w:r>
        <w:rPr>
          <w:rFonts w:hint="default" w:ascii="仿宋_GB2312" w:hAnsi="仿宋_GB2312" w:eastAsia="仿宋_GB2312" w:cs="仿宋_GB2312"/>
          <w:color w:val="000000"/>
          <w:kern w:val="0"/>
          <w:sz w:val="32"/>
          <w:szCs w:val="31"/>
          <w:lang w:val="en-US" w:eastAsia="zh-CN" w:bidi="ar"/>
        </w:rPr>
        <w:t>实施方案》主要包括</w:t>
      </w:r>
      <w:r>
        <w:rPr>
          <w:rFonts w:hint="eastAsia" w:ascii="仿宋_GB2312" w:hAnsi="仿宋_GB2312" w:eastAsia="仿宋_GB2312" w:cs="仿宋_GB2312"/>
          <w:color w:val="000000"/>
          <w:kern w:val="0"/>
          <w:sz w:val="32"/>
          <w:szCs w:val="31"/>
          <w:lang w:val="en-US" w:eastAsia="zh-CN" w:bidi="ar"/>
        </w:rPr>
        <w:t>三</w:t>
      </w:r>
      <w:r>
        <w:rPr>
          <w:rFonts w:hint="default" w:ascii="仿宋_GB2312" w:hAnsi="仿宋_GB2312" w:eastAsia="仿宋_GB2312" w:cs="仿宋_GB2312"/>
          <w:color w:val="000000"/>
          <w:kern w:val="0"/>
          <w:sz w:val="32"/>
          <w:szCs w:val="31"/>
          <w:lang w:val="en-US" w:eastAsia="zh-CN" w:bidi="ar"/>
        </w:rPr>
        <w:t>方面内容，即</w:t>
      </w:r>
      <w:r>
        <w:rPr>
          <w:rFonts w:hint="eastAsia" w:ascii="仿宋_GB2312" w:hAnsi="仿宋_GB2312" w:eastAsia="仿宋_GB2312" w:cs="仿宋_GB2312"/>
          <w:color w:val="000000"/>
          <w:kern w:val="0"/>
          <w:sz w:val="32"/>
          <w:szCs w:val="31"/>
          <w:lang w:val="en-US" w:eastAsia="zh-CN" w:bidi="ar"/>
        </w:rPr>
        <w:t>总体思路、主要任务、组织实施。</w:t>
      </w:r>
      <w:r>
        <w:rPr>
          <w:rFonts w:hint="default" w:ascii="仿宋_GB2312" w:hAnsi="仿宋_GB2312" w:eastAsia="仿宋_GB2312" w:cs="仿宋_GB2312"/>
          <w:color w:val="000000"/>
          <w:kern w:val="0"/>
          <w:sz w:val="32"/>
          <w:szCs w:val="31"/>
          <w:lang w:val="en-US" w:eastAsia="zh-CN" w:bidi="ar"/>
        </w:rPr>
        <w:t>主要任务中重点</w:t>
      </w:r>
      <w:r>
        <w:rPr>
          <w:rFonts w:hint="eastAsia" w:ascii="仿宋_GB2312" w:hAnsi="仿宋_GB2312" w:eastAsia="仿宋_GB2312" w:cs="仿宋_GB2312"/>
          <w:color w:val="000000"/>
          <w:kern w:val="0"/>
          <w:sz w:val="32"/>
          <w:szCs w:val="31"/>
          <w:lang w:val="en-US" w:eastAsia="zh-CN" w:bidi="ar"/>
        </w:rPr>
        <w:t>在构建主动发现、精准识别、梯次减负、兜底保障四个机制方面明确相关举措</w:t>
      </w:r>
      <w:r>
        <w:rPr>
          <w:rFonts w:hint="default" w:ascii="仿宋_GB2312" w:hAnsi="仿宋_GB2312" w:eastAsia="仿宋_GB2312" w:cs="仿宋_GB2312"/>
          <w:color w:val="000000"/>
          <w:kern w:val="0"/>
          <w:sz w:val="32"/>
          <w:szCs w:val="31"/>
          <w:lang w:val="en-US"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000000"/>
          <w:kern w:val="0"/>
          <w:sz w:val="32"/>
          <w:szCs w:val="31"/>
          <w:lang w:val="en-US" w:eastAsia="zh-CN" w:bidi="ar"/>
        </w:rPr>
      </w:pPr>
      <w:r>
        <w:rPr>
          <w:rFonts w:hint="eastAsia" w:ascii="Times New Roman" w:hAnsi="Times New Roman" w:eastAsia="楷体" w:cs="Times New Roman"/>
          <w:kern w:val="0"/>
          <w:sz w:val="32"/>
          <w:szCs w:val="32"/>
          <w:lang w:val="en-US" w:eastAsia="zh-CN"/>
        </w:rPr>
        <w:t>（一）建全多渠道</w:t>
      </w:r>
      <w:r>
        <w:rPr>
          <w:rFonts w:hint="default" w:ascii="Times New Roman" w:hAnsi="Times New Roman" w:eastAsia="楷体" w:cs="Times New Roman"/>
          <w:kern w:val="0"/>
          <w:sz w:val="32"/>
          <w:szCs w:val="32"/>
          <w:lang w:val="en-US" w:eastAsia="zh-CN"/>
        </w:rPr>
        <w:t>主动发现</w:t>
      </w:r>
      <w:r>
        <w:rPr>
          <w:rFonts w:hint="eastAsia" w:ascii="Times New Roman" w:hAnsi="Times New Roman" w:eastAsia="楷体" w:cs="Times New Roman"/>
          <w:kern w:val="0"/>
          <w:sz w:val="32"/>
          <w:szCs w:val="32"/>
          <w:lang w:val="en-US" w:eastAsia="zh-CN"/>
        </w:rPr>
        <w:t>机制</w:t>
      </w:r>
      <w:r>
        <w:rPr>
          <w:rFonts w:hint="default" w:ascii="Times New Roman" w:hAnsi="Times New Roman" w:eastAsia="楷体" w:cs="Times New Roman"/>
          <w:kern w:val="0"/>
          <w:sz w:val="32"/>
          <w:szCs w:val="32"/>
          <w:lang w:val="en-US" w:eastAsia="zh-CN"/>
        </w:rPr>
        <w:t>。</w:t>
      </w:r>
      <w:r>
        <w:rPr>
          <w:rFonts w:hint="eastAsia" w:ascii="Times New Roman" w:hAnsi="Times New Roman" w:eastAsia="FangSong_GB2312" w:cs="Times New Roman"/>
          <w:b/>
          <w:bCs/>
          <w:i w:val="0"/>
          <w:iCs w:val="0"/>
          <w:color w:val="auto"/>
          <w:kern w:val="2"/>
          <w:sz w:val="32"/>
          <w:szCs w:val="32"/>
          <w:highlight w:val="none"/>
          <w:lang w:val="en-US" w:eastAsia="zh-CN" w:bidi="ar-SA"/>
        </w:rPr>
        <w:t>一是</w:t>
      </w:r>
      <w:r>
        <w:rPr>
          <w:rFonts w:hint="eastAsia" w:ascii="仿宋_GB2312" w:hAnsi="仿宋_GB2312" w:eastAsia="仿宋_GB2312" w:cs="仿宋_GB2312"/>
          <w:color w:val="000000"/>
          <w:kern w:val="0"/>
          <w:sz w:val="32"/>
          <w:szCs w:val="31"/>
          <w:lang w:val="en-US" w:eastAsia="zh-CN" w:bidi="ar"/>
        </w:rPr>
        <w:t>信息</w:t>
      </w:r>
      <w:r>
        <w:rPr>
          <w:rFonts w:hint="default" w:ascii="仿宋_GB2312" w:hAnsi="仿宋_GB2312" w:eastAsia="仿宋_GB2312" w:cs="仿宋_GB2312"/>
          <w:color w:val="000000"/>
          <w:kern w:val="0"/>
          <w:sz w:val="32"/>
          <w:szCs w:val="31"/>
          <w:lang w:val="en-US" w:eastAsia="zh-CN" w:bidi="ar"/>
        </w:rPr>
        <w:t>系统智能预警</w:t>
      </w:r>
      <w:r>
        <w:rPr>
          <w:rFonts w:hint="eastAsia" w:ascii="仿宋_GB2312" w:hAnsi="仿宋_GB2312" w:eastAsia="仿宋_GB2312" w:cs="仿宋_GB2312"/>
          <w:color w:val="000000"/>
          <w:kern w:val="0"/>
          <w:sz w:val="32"/>
          <w:szCs w:val="31"/>
          <w:lang w:val="en-US" w:eastAsia="zh-CN" w:bidi="ar"/>
        </w:rPr>
        <w:t>。</w:t>
      </w:r>
      <w:r>
        <w:rPr>
          <w:rFonts w:hint="default" w:ascii="仿宋_GB2312" w:hAnsi="仿宋_GB2312" w:eastAsia="仿宋_GB2312" w:cs="仿宋_GB2312"/>
          <w:color w:val="000000"/>
          <w:kern w:val="0"/>
          <w:sz w:val="32"/>
          <w:szCs w:val="31"/>
          <w:lang w:val="en-US" w:eastAsia="zh-CN" w:bidi="ar"/>
        </w:rPr>
        <w:t>建立因病致贫返贫预警监测标准</w:t>
      </w:r>
      <w:r>
        <w:rPr>
          <w:rFonts w:hint="eastAsia" w:ascii="仿宋_GB2312" w:hAnsi="仿宋_GB2312" w:eastAsia="仿宋_GB2312" w:cs="仿宋_GB2312"/>
          <w:color w:val="000000"/>
          <w:kern w:val="0"/>
          <w:sz w:val="32"/>
          <w:szCs w:val="31"/>
          <w:lang w:val="en-US" w:eastAsia="zh-CN" w:bidi="ar"/>
        </w:rPr>
        <w:t>及</w:t>
      </w:r>
      <w:r>
        <w:rPr>
          <w:rFonts w:hint="default" w:ascii="仿宋_GB2312" w:hAnsi="仿宋_GB2312" w:eastAsia="仿宋_GB2312" w:cs="仿宋_GB2312"/>
          <w:color w:val="000000"/>
          <w:kern w:val="0"/>
          <w:sz w:val="32"/>
          <w:szCs w:val="31"/>
          <w:lang w:val="en-US" w:eastAsia="zh-CN" w:bidi="ar"/>
        </w:rPr>
        <w:t>因病致贫返贫潜在对象</w:t>
      </w:r>
      <w:r>
        <w:rPr>
          <w:rFonts w:hint="eastAsia" w:ascii="仿宋_GB2312" w:hAnsi="仿宋_GB2312" w:eastAsia="仿宋_GB2312" w:cs="仿宋_GB2312"/>
          <w:color w:val="000000"/>
          <w:kern w:val="0"/>
          <w:sz w:val="32"/>
          <w:szCs w:val="31"/>
          <w:lang w:val="en-US" w:eastAsia="zh-CN" w:bidi="ar"/>
        </w:rPr>
        <w:t>库，实现“人找政策”到“政策找人”的转变。</w:t>
      </w:r>
      <w:r>
        <w:rPr>
          <w:rFonts w:hint="eastAsia" w:ascii="Times New Roman" w:hAnsi="Times New Roman" w:eastAsia="FangSong_GB2312" w:cs="Times New Roman"/>
          <w:b/>
          <w:bCs/>
          <w:i w:val="0"/>
          <w:iCs w:val="0"/>
          <w:color w:val="auto"/>
          <w:kern w:val="2"/>
          <w:sz w:val="32"/>
          <w:szCs w:val="32"/>
          <w:highlight w:val="none"/>
          <w:lang w:val="en-US" w:eastAsia="zh-CN" w:bidi="ar-SA"/>
        </w:rPr>
        <w:t>二是</w:t>
      </w:r>
      <w:r>
        <w:rPr>
          <w:rFonts w:hint="eastAsia" w:ascii="仿宋_GB2312" w:hAnsi="仿宋_GB2312" w:eastAsia="仿宋_GB2312" w:cs="仿宋_GB2312"/>
          <w:color w:val="000000"/>
          <w:kern w:val="0"/>
          <w:sz w:val="32"/>
          <w:szCs w:val="31"/>
          <w:lang w:val="en-US" w:eastAsia="zh-CN" w:bidi="ar"/>
        </w:rPr>
        <w:t>医疗</w:t>
      </w:r>
      <w:r>
        <w:rPr>
          <w:rFonts w:hint="default" w:ascii="仿宋_GB2312" w:hAnsi="仿宋_GB2312" w:eastAsia="仿宋_GB2312" w:cs="仿宋_GB2312"/>
          <w:color w:val="000000"/>
          <w:kern w:val="0"/>
          <w:sz w:val="32"/>
          <w:szCs w:val="31"/>
          <w:lang w:val="en-US" w:eastAsia="zh-CN" w:bidi="ar"/>
        </w:rPr>
        <w:t>机构主动排摸</w:t>
      </w:r>
      <w:r>
        <w:rPr>
          <w:rFonts w:hint="eastAsia" w:ascii="仿宋_GB2312" w:hAnsi="仿宋_GB2312" w:eastAsia="仿宋_GB2312" w:cs="仿宋_GB2312"/>
          <w:color w:val="000000"/>
          <w:kern w:val="0"/>
          <w:sz w:val="32"/>
          <w:szCs w:val="31"/>
          <w:lang w:val="en-US" w:eastAsia="zh-CN" w:bidi="ar"/>
        </w:rPr>
        <w:t>。</w:t>
      </w:r>
      <w:r>
        <w:rPr>
          <w:rFonts w:hint="default" w:ascii="仿宋_GB2312" w:hAnsi="仿宋_GB2312" w:eastAsia="仿宋_GB2312" w:cs="仿宋_GB2312"/>
          <w:color w:val="000000"/>
          <w:kern w:val="0"/>
          <w:sz w:val="32"/>
          <w:szCs w:val="31"/>
          <w:lang w:val="en-US" w:eastAsia="zh-CN" w:bidi="ar"/>
        </w:rPr>
        <w:t>安心医保“病贫共济”</w:t>
      </w:r>
      <w:r>
        <w:rPr>
          <w:rFonts w:hint="eastAsia" w:ascii="仿宋_GB2312" w:hAnsi="仿宋_GB2312" w:eastAsia="仿宋_GB2312" w:cs="仿宋_GB2312"/>
          <w:color w:val="000000"/>
          <w:kern w:val="0"/>
          <w:sz w:val="32"/>
          <w:szCs w:val="31"/>
          <w:lang w:val="en-US" w:eastAsia="zh-CN" w:bidi="ar"/>
        </w:rPr>
        <w:t>院内</w:t>
      </w:r>
      <w:r>
        <w:rPr>
          <w:rFonts w:hint="default" w:ascii="仿宋_GB2312" w:hAnsi="仿宋_GB2312" w:eastAsia="仿宋_GB2312" w:cs="仿宋_GB2312"/>
          <w:color w:val="000000"/>
          <w:kern w:val="0"/>
          <w:sz w:val="32"/>
          <w:szCs w:val="31"/>
          <w:lang w:val="en-US" w:eastAsia="zh-CN" w:bidi="ar"/>
        </w:rPr>
        <w:t>服务站</w:t>
      </w:r>
      <w:r>
        <w:rPr>
          <w:rFonts w:hint="eastAsia" w:ascii="仿宋_GB2312" w:hAnsi="仿宋_GB2312" w:eastAsia="仿宋_GB2312" w:cs="仿宋_GB2312"/>
          <w:color w:val="000000"/>
          <w:kern w:val="0"/>
          <w:sz w:val="32"/>
          <w:szCs w:val="31"/>
          <w:lang w:val="en-US" w:eastAsia="zh-CN" w:bidi="ar"/>
        </w:rPr>
        <w:t>将</w:t>
      </w:r>
      <w:r>
        <w:rPr>
          <w:rFonts w:hint="default" w:ascii="仿宋_GB2312" w:hAnsi="仿宋_GB2312" w:eastAsia="仿宋_GB2312" w:cs="仿宋_GB2312"/>
          <w:color w:val="000000"/>
          <w:kern w:val="0"/>
          <w:sz w:val="32"/>
          <w:szCs w:val="31"/>
          <w:lang w:val="en-US" w:eastAsia="zh-CN" w:bidi="ar"/>
        </w:rPr>
        <w:t>预期大额医疗费用支出的住院患者</w:t>
      </w:r>
      <w:r>
        <w:rPr>
          <w:rFonts w:hint="eastAsia" w:ascii="仿宋_GB2312" w:hAnsi="仿宋_GB2312" w:eastAsia="仿宋_GB2312" w:cs="仿宋_GB2312"/>
          <w:color w:val="000000"/>
          <w:kern w:val="0"/>
          <w:sz w:val="32"/>
          <w:szCs w:val="31"/>
          <w:lang w:val="en-US" w:eastAsia="zh-CN" w:bidi="ar"/>
        </w:rPr>
        <w:t>，通过信息系统向医保部门推送，并对其</w:t>
      </w:r>
      <w:r>
        <w:rPr>
          <w:rFonts w:hint="default" w:ascii="仿宋_GB2312" w:hAnsi="仿宋_GB2312" w:eastAsia="仿宋_GB2312" w:cs="仿宋_GB2312"/>
          <w:color w:val="000000"/>
          <w:kern w:val="0"/>
          <w:sz w:val="32"/>
          <w:szCs w:val="31"/>
          <w:lang w:val="en-US" w:eastAsia="zh-CN" w:bidi="ar"/>
        </w:rPr>
        <w:t>提供政策宣传、健康指导</w:t>
      </w:r>
      <w:r>
        <w:rPr>
          <w:rFonts w:hint="eastAsia" w:ascii="仿宋_GB2312" w:hAnsi="仿宋_GB2312" w:eastAsia="仿宋_GB2312" w:cs="仿宋_GB2312"/>
          <w:color w:val="000000"/>
          <w:kern w:val="0"/>
          <w:sz w:val="32"/>
          <w:szCs w:val="31"/>
          <w:lang w:val="en-US" w:eastAsia="zh-CN" w:bidi="ar"/>
        </w:rPr>
        <w:t>、帮扶</w:t>
      </w:r>
      <w:r>
        <w:rPr>
          <w:rFonts w:hint="default" w:ascii="仿宋_GB2312" w:hAnsi="仿宋_GB2312" w:eastAsia="仿宋_GB2312" w:cs="仿宋_GB2312"/>
          <w:color w:val="000000"/>
          <w:kern w:val="0"/>
          <w:sz w:val="32"/>
          <w:szCs w:val="31"/>
          <w:lang w:val="en-US" w:eastAsia="zh-CN" w:bidi="ar"/>
        </w:rPr>
        <w:t>救助申请等标准化服务</w:t>
      </w:r>
      <w:r>
        <w:rPr>
          <w:rFonts w:hint="eastAsia" w:ascii="仿宋_GB2312" w:hAnsi="仿宋_GB2312" w:eastAsia="仿宋_GB2312" w:cs="仿宋_GB2312"/>
          <w:color w:val="000000"/>
          <w:kern w:val="0"/>
          <w:sz w:val="32"/>
          <w:szCs w:val="31"/>
          <w:lang w:val="en-US" w:eastAsia="zh-CN" w:bidi="ar"/>
        </w:rPr>
        <w:t>。</w:t>
      </w:r>
      <w:r>
        <w:rPr>
          <w:rFonts w:hint="eastAsia" w:ascii="Times New Roman" w:hAnsi="Times New Roman" w:eastAsia="FangSong_GB2312" w:cs="Times New Roman"/>
          <w:b/>
          <w:bCs/>
          <w:i w:val="0"/>
          <w:iCs w:val="0"/>
          <w:color w:val="auto"/>
          <w:kern w:val="2"/>
          <w:sz w:val="32"/>
          <w:szCs w:val="32"/>
          <w:highlight w:val="none"/>
          <w:lang w:val="en-US" w:eastAsia="zh-CN" w:bidi="ar-SA"/>
        </w:rPr>
        <w:t>三是</w:t>
      </w:r>
      <w:r>
        <w:rPr>
          <w:rFonts w:hint="eastAsia" w:ascii="仿宋_GB2312" w:hAnsi="仿宋_GB2312" w:eastAsia="仿宋_GB2312" w:cs="仿宋_GB2312"/>
          <w:color w:val="000000"/>
          <w:kern w:val="0"/>
          <w:sz w:val="32"/>
          <w:szCs w:val="31"/>
          <w:lang w:val="en-US" w:eastAsia="zh-CN" w:bidi="ar"/>
        </w:rPr>
        <w:t>慈善机构网络监测。</w:t>
      </w:r>
      <w:r>
        <w:rPr>
          <w:rFonts w:hint="eastAsia" w:ascii="FangSong_GB2312" w:hAnsi="FangSong_GB2312" w:eastAsia="FangSong_GB2312" w:cs="FangSong_GB2312"/>
          <w:color w:val="000000"/>
          <w:kern w:val="0"/>
          <w:sz w:val="32"/>
          <w:szCs w:val="31"/>
          <w:shd w:val="clear" w:color="auto" w:fill="auto"/>
          <w:lang w:eastAsia="zh-CN" w:bidi="ar"/>
        </w:rPr>
        <w:t>充分发挥乡镇（街道）慈善分会、村（社区）慈善工作站作用，</w:t>
      </w:r>
      <w:r>
        <w:rPr>
          <w:rFonts w:hint="eastAsia" w:ascii="仿宋_GB2312" w:hAnsi="仿宋_GB2312" w:eastAsia="仿宋_GB2312" w:cs="仿宋_GB2312"/>
          <w:color w:val="000000"/>
          <w:kern w:val="0"/>
          <w:sz w:val="32"/>
          <w:szCs w:val="31"/>
          <w:lang w:val="en-US" w:eastAsia="zh-CN" w:bidi="ar"/>
        </w:rPr>
        <w:t>及时掌握</w:t>
      </w:r>
      <w:r>
        <w:rPr>
          <w:rFonts w:hint="default" w:ascii="仿宋_GB2312" w:hAnsi="仿宋_GB2312" w:eastAsia="仿宋_GB2312" w:cs="仿宋_GB2312"/>
          <w:color w:val="000000"/>
          <w:kern w:val="0"/>
          <w:sz w:val="32"/>
          <w:szCs w:val="31"/>
          <w:lang w:val="en-US" w:eastAsia="zh-CN" w:bidi="ar"/>
        </w:rPr>
        <w:t>辖区居民罹患重病</w:t>
      </w:r>
      <w:r>
        <w:rPr>
          <w:rFonts w:hint="eastAsia" w:ascii="仿宋_GB2312" w:hAnsi="仿宋_GB2312" w:eastAsia="仿宋_GB2312" w:cs="仿宋_GB2312"/>
          <w:color w:val="000000"/>
          <w:kern w:val="0"/>
          <w:sz w:val="32"/>
          <w:szCs w:val="31"/>
          <w:lang w:val="en-US" w:eastAsia="zh-CN" w:bidi="ar"/>
        </w:rPr>
        <w:t>导致家庭困难的情况，实施精准帮扶。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color w:val="000000"/>
          <w:kern w:val="0"/>
          <w:sz w:val="32"/>
          <w:szCs w:val="31"/>
          <w:lang w:val="en-US" w:eastAsia="zh-CN" w:bidi="ar"/>
        </w:rPr>
      </w:pPr>
      <w:r>
        <w:rPr>
          <w:rFonts w:hint="eastAsia" w:ascii="Times New Roman" w:hAnsi="Times New Roman" w:eastAsia="楷体" w:cs="Times New Roman"/>
          <w:kern w:val="0"/>
          <w:sz w:val="32"/>
          <w:szCs w:val="32"/>
          <w:lang w:val="en-US" w:eastAsia="zh-CN"/>
        </w:rPr>
        <w:t>（二）建全多维度</w:t>
      </w:r>
      <w:r>
        <w:rPr>
          <w:rFonts w:hint="default" w:ascii="Times New Roman" w:hAnsi="Times New Roman" w:eastAsia="楷体" w:cs="Times New Roman"/>
          <w:kern w:val="0"/>
          <w:sz w:val="32"/>
          <w:szCs w:val="32"/>
          <w:lang w:val="en-US" w:eastAsia="zh-CN"/>
        </w:rPr>
        <w:t>精准识别</w:t>
      </w:r>
      <w:r>
        <w:rPr>
          <w:rFonts w:hint="eastAsia" w:ascii="Times New Roman" w:hAnsi="Times New Roman" w:eastAsia="楷体" w:cs="Times New Roman"/>
          <w:kern w:val="0"/>
          <w:sz w:val="32"/>
          <w:szCs w:val="32"/>
          <w:lang w:val="en-US" w:eastAsia="zh-CN"/>
        </w:rPr>
        <w:t>机制</w:t>
      </w:r>
      <w:r>
        <w:rPr>
          <w:rFonts w:hint="default" w:ascii="Times New Roman" w:hAnsi="Times New Roman" w:eastAsia="楷体" w:cs="Times New Roman"/>
          <w:kern w:val="0"/>
          <w:sz w:val="32"/>
          <w:szCs w:val="32"/>
          <w:lang w:val="en-US" w:eastAsia="zh-CN"/>
        </w:rPr>
        <w:t>。</w:t>
      </w:r>
      <w:r>
        <w:rPr>
          <w:rFonts w:hint="eastAsia" w:ascii="Times New Roman" w:hAnsi="Times New Roman" w:eastAsia="FangSong_GB2312" w:cs="Times New Roman"/>
          <w:b/>
          <w:bCs/>
          <w:sz w:val="32"/>
          <w:szCs w:val="32"/>
          <w:lang w:val="en-US" w:eastAsia="zh-CN"/>
        </w:rPr>
        <w:t>一是</w:t>
      </w:r>
      <w:r>
        <w:rPr>
          <w:rFonts w:hint="eastAsia" w:ascii="仿宋_GB2312" w:hAnsi="仿宋_GB2312" w:eastAsia="仿宋_GB2312" w:cs="仿宋_GB2312"/>
          <w:color w:val="000000"/>
          <w:kern w:val="0"/>
          <w:sz w:val="32"/>
          <w:szCs w:val="31"/>
          <w:lang w:val="en-US" w:eastAsia="zh-CN" w:bidi="ar"/>
        </w:rPr>
        <w:t>构建医保防贫地图。</w:t>
      </w:r>
      <w:r>
        <w:rPr>
          <w:rFonts w:hint="default" w:ascii="仿宋_GB2312" w:hAnsi="仿宋_GB2312" w:eastAsia="仿宋_GB2312" w:cs="仿宋_GB2312"/>
          <w:color w:val="000000"/>
          <w:kern w:val="0"/>
          <w:sz w:val="32"/>
          <w:szCs w:val="31"/>
          <w:lang w:val="en-US" w:eastAsia="zh-CN" w:bidi="ar"/>
        </w:rPr>
        <w:t>动态呈现困难</w:t>
      </w:r>
      <w:r>
        <w:rPr>
          <w:rFonts w:hint="eastAsia" w:ascii="仿宋_GB2312" w:hAnsi="仿宋_GB2312" w:eastAsia="仿宋_GB2312" w:cs="仿宋_GB2312"/>
          <w:color w:val="000000"/>
          <w:kern w:val="0"/>
          <w:sz w:val="32"/>
          <w:szCs w:val="31"/>
          <w:lang w:val="en-US" w:eastAsia="zh-CN" w:bidi="ar"/>
        </w:rPr>
        <w:t>群众</w:t>
      </w:r>
      <w:r>
        <w:rPr>
          <w:rFonts w:hint="default" w:ascii="仿宋_GB2312" w:hAnsi="仿宋_GB2312" w:eastAsia="仿宋_GB2312" w:cs="仿宋_GB2312"/>
          <w:color w:val="000000"/>
          <w:kern w:val="0"/>
          <w:sz w:val="32"/>
          <w:szCs w:val="31"/>
          <w:lang w:val="en-US" w:eastAsia="zh-CN" w:bidi="ar"/>
        </w:rPr>
        <w:t>分布、医疗费用支出、救助补助金额等情况</w:t>
      </w:r>
      <w:r>
        <w:rPr>
          <w:rFonts w:hint="eastAsia" w:ascii="仿宋_GB2312" w:hAnsi="仿宋_GB2312" w:eastAsia="仿宋_GB2312" w:cs="仿宋_GB2312"/>
          <w:color w:val="000000"/>
          <w:kern w:val="0"/>
          <w:sz w:val="32"/>
          <w:szCs w:val="31"/>
          <w:lang w:val="en-US" w:eastAsia="zh-CN" w:bidi="ar"/>
        </w:rPr>
        <w:t>，提升精准识别能力。</w:t>
      </w:r>
      <w:r>
        <w:rPr>
          <w:rFonts w:hint="eastAsia" w:ascii="Times New Roman" w:hAnsi="Times New Roman" w:eastAsia="FangSong_GB2312" w:cs="Times New Roman"/>
          <w:b/>
          <w:bCs/>
          <w:sz w:val="32"/>
          <w:szCs w:val="32"/>
          <w:lang w:val="en-US" w:eastAsia="zh-CN"/>
        </w:rPr>
        <w:t>二是</w:t>
      </w:r>
      <w:r>
        <w:rPr>
          <w:rFonts w:hint="eastAsia" w:ascii="仿宋_GB2312" w:hAnsi="仿宋_GB2312" w:eastAsia="仿宋_GB2312" w:cs="仿宋_GB2312"/>
          <w:color w:val="000000"/>
          <w:kern w:val="0"/>
          <w:sz w:val="32"/>
          <w:szCs w:val="31"/>
          <w:lang w:val="en-US" w:eastAsia="zh-CN" w:bidi="ar"/>
        </w:rPr>
        <w:t>推进多维智控减负</w:t>
      </w:r>
      <w:r>
        <w:rPr>
          <w:rFonts w:hint="default" w:ascii="仿宋_GB2312" w:hAnsi="仿宋_GB2312" w:eastAsia="仿宋_GB2312" w:cs="仿宋_GB2312"/>
          <w:color w:val="000000"/>
          <w:kern w:val="0"/>
          <w:sz w:val="32"/>
          <w:szCs w:val="31"/>
          <w:lang w:val="en-US" w:eastAsia="zh-CN" w:bidi="ar"/>
        </w:rPr>
        <w:t>。</w:t>
      </w:r>
      <w:r>
        <w:rPr>
          <w:rFonts w:hint="eastAsia" w:ascii="仿宋_GB2312" w:hAnsi="仿宋_GB2312" w:eastAsia="仿宋_GB2312" w:cs="仿宋_GB2312"/>
          <w:color w:val="000000"/>
          <w:kern w:val="0"/>
          <w:sz w:val="32"/>
          <w:szCs w:val="31"/>
          <w:lang w:val="en-US" w:eastAsia="zh-CN" w:bidi="ar"/>
        </w:rPr>
        <w:t>探索在线智控新模式，健全智能化监控监控体系，实现医保智能监管从合规性审核向合理性审核的转变，减轻参保人员医疗负担。</w:t>
      </w:r>
      <w:r>
        <w:rPr>
          <w:rFonts w:hint="eastAsia" w:ascii="Times New Roman" w:hAnsi="Times New Roman" w:eastAsia="FangSong_GB2312" w:cs="Times New Roman"/>
          <w:b/>
          <w:bCs/>
          <w:sz w:val="32"/>
          <w:szCs w:val="32"/>
          <w:lang w:val="en-US" w:eastAsia="zh-CN"/>
        </w:rPr>
        <w:t>三是</w:t>
      </w:r>
      <w:r>
        <w:rPr>
          <w:rFonts w:hint="eastAsia" w:ascii="仿宋_GB2312" w:hAnsi="仿宋_GB2312" w:eastAsia="仿宋_GB2312" w:cs="仿宋_GB2312"/>
          <w:color w:val="000000"/>
          <w:kern w:val="0"/>
          <w:sz w:val="32"/>
          <w:szCs w:val="31"/>
          <w:lang w:val="en-US" w:eastAsia="zh-CN" w:bidi="ar"/>
        </w:rPr>
        <w:t>深化医保付费改革。完善总额预算管理下住院按DRG、门诊按APG、康复按床日PDPM、中医按疗效价值的多元复合医保支付模式，构建闭环支付体系。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1"/>
          <w:lang w:val="en-US" w:eastAsia="zh-CN" w:bidi="ar"/>
        </w:rPr>
      </w:pPr>
      <w:r>
        <w:rPr>
          <w:rFonts w:hint="eastAsia" w:ascii="Times New Roman" w:hAnsi="Times New Roman" w:eastAsia="楷体" w:cs="Times New Roman"/>
          <w:b w:val="0"/>
          <w:bCs w:val="0"/>
          <w:kern w:val="0"/>
          <w:sz w:val="32"/>
          <w:szCs w:val="32"/>
          <w:shd w:val="clear" w:color="auto" w:fill="auto"/>
          <w:lang w:val="en-US" w:eastAsia="zh-CN" w:bidi="ar"/>
        </w:rPr>
        <w:t>（三）建全</w:t>
      </w:r>
      <w:r>
        <w:rPr>
          <w:rFonts w:hint="default" w:ascii="Times New Roman" w:hAnsi="Times New Roman" w:eastAsia="楷体" w:cs="Times New Roman"/>
          <w:b w:val="0"/>
          <w:bCs w:val="0"/>
          <w:kern w:val="0"/>
          <w:sz w:val="32"/>
          <w:szCs w:val="32"/>
          <w:shd w:val="clear" w:color="auto" w:fill="auto"/>
          <w:lang w:val="en-US" w:eastAsia="zh-CN" w:bidi="ar"/>
        </w:rPr>
        <w:t>多</w:t>
      </w:r>
      <w:r>
        <w:rPr>
          <w:rFonts w:hint="eastAsia" w:ascii="Times New Roman" w:hAnsi="Times New Roman" w:eastAsia="楷体" w:cs="Times New Roman"/>
          <w:b w:val="0"/>
          <w:bCs w:val="0"/>
          <w:kern w:val="0"/>
          <w:sz w:val="32"/>
          <w:szCs w:val="32"/>
          <w:shd w:val="clear" w:color="auto" w:fill="auto"/>
          <w:lang w:val="en-US" w:eastAsia="zh-CN" w:bidi="ar"/>
        </w:rPr>
        <w:t>层级梯次减负机制</w:t>
      </w:r>
      <w:r>
        <w:rPr>
          <w:rFonts w:hint="default" w:ascii="Times New Roman" w:hAnsi="Times New Roman" w:eastAsia="楷体" w:cs="Times New Roman"/>
          <w:b w:val="0"/>
          <w:bCs w:val="0"/>
          <w:i w:val="0"/>
          <w:iCs w:val="0"/>
          <w:caps w:val="0"/>
          <w:spacing w:val="0"/>
          <w:kern w:val="0"/>
          <w:sz w:val="32"/>
          <w:szCs w:val="32"/>
          <w:shd w:val="clear" w:color="auto" w:fill="auto"/>
          <w:lang w:eastAsia="zh-CN" w:bidi="ar"/>
        </w:rPr>
        <w:t>。</w:t>
      </w:r>
      <w:r>
        <w:rPr>
          <w:rFonts w:hint="eastAsia" w:ascii="Times New Roman" w:hAnsi="Times New Roman" w:eastAsia="楷体" w:cs="Times New Roman"/>
          <w:b w:val="0"/>
          <w:bCs w:val="0"/>
          <w:kern w:val="0"/>
          <w:sz w:val="32"/>
          <w:szCs w:val="32"/>
          <w:shd w:val="clear" w:color="auto" w:fill="auto"/>
          <w:lang w:val="en-US" w:eastAsia="zh-CN" w:bidi="ar"/>
        </w:rPr>
        <w:t>一是</w:t>
      </w:r>
      <w:r>
        <w:rPr>
          <w:rFonts w:hint="eastAsia" w:ascii="仿宋_GB2312" w:hAnsi="仿宋_GB2312" w:eastAsia="仿宋_GB2312" w:cs="仿宋_GB2312"/>
          <w:color w:val="000000"/>
          <w:kern w:val="0"/>
          <w:sz w:val="32"/>
          <w:szCs w:val="31"/>
          <w:lang w:val="en-US" w:eastAsia="zh-CN" w:bidi="ar"/>
        </w:rPr>
        <w:t>促进三重制度互补衔接。完善三重保障制度，全面做实基本医保市级统筹。</w:t>
      </w:r>
      <w:r>
        <w:rPr>
          <w:rFonts w:hint="eastAsia" w:ascii="Times New Roman" w:hAnsi="Times New Roman" w:eastAsia="楷体" w:cs="Times New Roman"/>
          <w:b w:val="0"/>
          <w:bCs w:val="0"/>
          <w:kern w:val="0"/>
          <w:sz w:val="32"/>
          <w:szCs w:val="32"/>
          <w:shd w:val="clear" w:color="auto" w:fill="auto"/>
          <w:lang w:val="en-US" w:eastAsia="zh-CN" w:bidi="ar"/>
        </w:rPr>
        <w:t>二是</w:t>
      </w:r>
      <w:r>
        <w:rPr>
          <w:rFonts w:hint="eastAsia" w:ascii="仿宋_GB2312" w:hAnsi="仿宋_GB2312" w:eastAsia="仿宋_GB2312" w:cs="仿宋_GB2312"/>
          <w:color w:val="000000"/>
          <w:kern w:val="0"/>
          <w:sz w:val="32"/>
          <w:szCs w:val="31"/>
          <w:lang w:val="en-US" w:eastAsia="zh-CN" w:bidi="ar"/>
        </w:rPr>
        <w:t>深化完善商业补充医疗保险。聚焦选缴结构、精准保障、服务提升三方面，持续完善“选缴保费法”商业补充医疗保险（金惠保），提高大病患者综合保障能力。</w:t>
      </w:r>
      <w:r>
        <w:rPr>
          <w:rFonts w:hint="eastAsia" w:ascii="Times New Roman" w:hAnsi="Times New Roman" w:eastAsia="楷体" w:cs="Times New Roman"/>
          <w:b w:val="0"/>
          <w:bCs w:val="0"/>
          <w:kern w:val="0"/>
          <w:sz w:val="32"/>
          <w:szCs w:val="32"/>
          <w:shd w:val="clear" w:color="auto" w:fill="auto"/>
          <w:lang w:val="en-US" w:eastAsia="zh-CN" w:bidi="ar"/>
        </w:rPr>
        <w:t>三是</w:t>
      </w:r>
      <w:r>
        <w:rPr>
          <w:rFonts w:hint="eastAsia" w:ascii="仿宋_GB2312" w:hAnsi="仿宋_GB2312" w:eastAsia="仿宋_GB2312" w:cs="仿宋_GB2312"/>
          <w:color w:val="000000"/>
          <w:kern w:val="0"/>
          <w:sz w:val="32"/>
          <w:szCs w:val="31"/>
          <w:lang w:val="en-US" w:eastAsia="zh-CN" w:bidi="ar"/>
        </w:rPr>
        <w:t>实施高额医疗费用协同化解。建立多部门定期会商制度，协同化解困难群众高额医疗费用，降低因病致贫返贫风险。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1"/>
          <w:lang w:val="en-US" w:eastAsia="zh-CN" w:bidi="ar"/>
        </w:rPr>
      </w:pPr>
      <w:r>
        <w:rPr>
          <w:rFonts w:hint="eastAsia" w:ascii="Times New Roman" w:hAnsi="Times New Roman" w:eastAsia="楷体" w:cs="Times New Roman"/>
          <w:b w:val="0"/>
          <w:bCs w:val="0"/>
          <w:kern w:val="0"/>
          <w:sz w:val="32"/>
          <w:szCs w:val="32"/>
          <w:shd w:val="clear" w:color="auto" w:fill="auto"/>
          <w:lang w:val="en-US" w:eastAsia="zh-CN" w:bidi="ar"/>
        </w:rPr>
        <w:t>（四）建立</w:t>
      </w:r>
      <w:r>
        <w:rPr>
          <w:rFonts w:hint="default" w:ascii="Times New Roman" w:hAnsi="Times New Roman" w:eastAsia="楷体" w:cs="Times New Roman"/>
          <w:b w:val="0"/>
          <w:bCs w:val="0"/>
          <w:kern w:val="0"/>
          <w:sz w:val="32"/>
          <w:szCs w:val="32"/>
          <w:shd w:val="clear" w:color="auto" w:fill="auto"/>
          <w:lang w:val="en-US" w:eastAsia="zh-CN" w:bidi="ar"/>
        </w:rPr>
        <w:t>多</w:t>
      </w:r>
      <w:r>
        <w:rPr>
          <w:rFonts w:hint="eastAsia" w:ascii="Times New Roman" w:hAnsi="Times New Roman" w:eastAsia="楷体" w:cs="Times New Roman"/>
          <w:b w:val="0"/>
          <w:bCs w:val="0"/>
          <w:kern w:val="0"/>
          <w:sz w:val="32"/>
          <w:szCs w:val="32"/>
          <w:shd w:val="clear" w:color="auto" w:fill="auto"/>
          <w:lang w:val="en-US" w:eastAsia="zh-CN" w:bidi="ar"/>
        </w:rPr>
        <w:t>元化兜底保障机制</w:t>
      </w:r>
      <w:r>
        <w:rPr>
          <w:rFonts w:hint="default" w:ascii="Times New Roman" w:hAnsi="Times New Roman" w:eastAsia="楷体" w:cs="Times New Roman"/>
          <w:b w:val="0"/>
          <w:bCs w:val="0"/>
          <w:i w:val="0"/>
          <w:iCs w:val="0"/>
          <w:caps w:val="0"/>
          <w:spacing w:val="0"/>
          <w:kern w:val="0"/>
          <w:sz w:val="32"/>
          <w:szCs w:val="32"/>
          <w:shd w:val="clear" w:color="auto" w:fill="auto"/>
          <w:lang w:eastAsia="zh-CN" w:bidi="ar"/>
        </w:rPr>
        <w:t>。</w:t>
      </w:r>
      <w:r>
        <w:rPr>
          <w:rFonts w:hint="eastAsia" w:ascii="Times New Roman" w:hAnsi="Times New Roman" w:eastAsia="FangSong_GB2312" w:cs="Times New Roman"/>
          <w:b/>
          <w:bCs/>
          <w:sz w:val="32"/>
          <w:szCs w:val="32"/>
          <w:lang w:val="en-US" w:eastAsia="zh-CN"/>
        </w:rPr>
        <w:t>一是</w:t>
      </w:r>
      <w:r>
        <w:rPr>
          <w:rFonts w:hint="default" w:ascii="仿宋_GB2312" w:hAnsi="仿宋_GB2312" w:eastAsia="仿宋_GB2312" w:cs="仿宋_GB2312"/>
          <w:color w:val="000000"/>
          <w:kern w:val="0"/>
          <w:sz w:val="32"/>
          <w:szCs w:val="31"/>
          <w:lang w:val="en-US" w:eastAsia="zh-CN" w:bidi="ar"/>
        </w:rPr>
        <w:t>设立</w:t>
      </w:r>
      <w:r>
        <w:rPr>
          <w:rFonts w:hint="eastAsia" w:ascii="仿宋_GB2312" w:hAnsi="仿宋_GB2312" w:eastAsia="仿宋_GB2312" w:cs="仿宋_GB2312"/>
          <w:color w:val="000000"/>
          <w:kern w:val="0"/>
          <w:sz w:val="32"/>
          <w:szCs w:val="31"/>
          <w:lang w:val="en-US" w:eastAsia="zh-CN" w:bidi="ar"/>
        </w:rPr>
        <w:t>安心医保</w:t>
      </w:r>
      <w:r>
        <w:rPr>
          <w:rFonts w:hint="default" w:ascii="仿宋_GB2312" w:hAnsi="仿宋_GB2312" w:eastAsia="仿宋_GB2312" w:cs="仿宋_GB2312"/>
          <w:color w:val="000000"/>
          <w:kern w:val="0"/>
          <w:sz w:val="32"/>
          <w:szCs w:val="31"/>
          <w:lang w:val="en-US" w:eastAsia="zh-CN" w:bidi="ar"/>
        </w:rPr>
        <w:t>“暖心无忧”专项基金。</w:t>
      </w:r>
      <w:r>
        <w:rPr>
          <w:rFonts w:hint="eastAsia" w:ascii="仿宋_GB2312" w:hAnsi="仿宋_GB2312" w:eastAsia="仿宋_GB2312" w:cs="仿宋_GB2312"/>
          <w:color w:val="000000"/>
          <w:kern w:val="0"/>
          <w:sz w:val="32"/>
          <w:szCs w:val="31"/>
          <w:lang w:val="en-US" w:eastAsia="zh-CN" w:bidi="ar"/>
        </w:rPr>
        <w:t>首年募集目标为1000万，主要用于化解困难群众高额医疗费用。</w:t>
      </w:r>
      <w:r>
        <w:rPr>
          <w:rFonts w:hint="eastAsia" w:ascii="Times New Roman" w:hAnsi="Times New Roman" w:eastAsia="FangSong_GB2312" w:cs="Times New Roman"/>
          <w:b/>
          <w:bCs/>
          <w:sz w:val="32"/>
          <w:szCs w:val="32"/>
          <w:lang w:val="en-US" w:eastAsia="zh-CN"/>
        </w:rPr>
        <w:t>二是</w:t>
      </w:r>
      <w:r>
        <w:rPr>
          <w:rFonts w:hint="eastAsia" w:ascii="仿宋_GB2312" w:hAnsi="仿宋_GB2312" w:eastAsia="仿宋_GB2312" w:cs="仿宋_GB2312"/>
          <w:color w:val="000000"/>
          <w:kern w:val="0"/>
          <w:sz w:val="32"/>
          <w:szCs w:val="31"/>
          <w:lang w:val="en-US" w:eastAsia="zh-CN" w:bidi="ar"/>
        </w:rPr>
        <w:t>实施困难家庭和个人医疗费用负担封顶，家庭医疗负担化解至5万元以下，个人化解至3万元以下。</w:t>
      </w:r>
      <w:r>
        <w:rPr>
          <w:rFonts w:hint="eastAsia" w:ascii="Times New Roman" w:hAnsi="Times New Roman" w:eastAsia="FangSong_GB2312" w:cs="Times New Roman"/>
          <w:b/>
          <w:bCs/>
          <w:sz w:val="32"/>
          <w:szCs w:val="32"/>
          <w:lang w:val="en-US" w:eastAsia="zh-CN"/>
        </w:rPr>
        <w:t>三是</w:t>
      </w:r>
      <w:r>
        <w:rPr>
          <w:rFonts w:hint="eastAsia" w:ascii="仿宋_GB2312" w:hAnsi="仿宋_GB2312" w:eastAsia="仿宋_GB2312" w:cs="仿宋_GB2312"/>
          <w:color w:val="000000"/>
          <w:kern w:val="0"/>
          <w:sz w:val="32"/>
          <w:szCs w:val="31"/>
          <w:lang w:val="en-US" w:eastAsia="zh-CN" w:bidi="ar"/>
        </w:rPr>
        <w:t>建立部门联动机制。明确部门职责，形成工作合力，共同做好因病致贫返贫防范工作。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四、实施时间</w:t>
      </w:r>
    </w:p>
    <w:p>
      <w:pPr>
        <w:pStyle w:val="2"/>
        <w:jc w:val="both"/>
        <w:rPr>
          <w:rFonts w:hint="default" w:ascii="仿宋_GB2312" w:hAnsi="仿宋_GB2312" w:eastAsia="仿宋_GB2312" w:cs="仿宋_GB2312"/>
          <w:color w:val="000000"/>
          <w:kern w:val="0"/>
          <w:sz w:val="32"/>
          <w:szCs w:val="31"/>
          <w:lang w:val="en-US" w:eastAsia="zh-CN" w:bidi="ar"/>
        </w:rPr>
      </w:pP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000000"/>
          <w:kern w:val="0"/>
          <w:sz w:val="32"/>
          <w:szCs w:val="31"/>
          <w:lang w:val="en-US" w:eastAsia="zh-CN" w:bidi="ar"/>
        </w:rPr>
        <w:t>印发30日后起实施</w:t>
      </w:r>
    </w:p>
    <w:p>
      <w:pPr>
        <w:pStyle w:val="2"/>
        <w:keepNext w:val="0"/>
        <w:keepLines w:val="0"/>
        <w:pageBreakBefore w:val="0"/>
        <w:numPr>
          <w:ilvl w:val="0"/>
          <w:numId w:val="0"/>
        </w:numPr>
        <w:kinsoku/>
        <w:wordWrap/>
        <w:overflowPunct/>
        <w:topLinePunct w:val="0"/>
        <w:autoSpaceDE/>
        <w:autoSpaceDN/>
        <w:bidi w:val="0"/>
        <w:adjustRightInd/>
        <w:spacing w:line="560" w:lineRule="exact"/>
        <w:jc w:val="both"/>
        <w:textAlignment w:val="auto"/>
        <w:rPr>
          <w:rFonts w:hint="eastAsia" w:ascii="黑体" w:hAnsi="黑体" w:eastAsia="黑体" w:cs="黑体"/>
          <w:color w:val="auto"/>
          <w:kern w:val="2"/>
          <w:sz w:val="32"/>
          <w:szCs w:val="32"/>
          <w:lang w:val="en-US" w:eastAsia="zh-CN"/>
        </w:rPr>
      </w:pPr>
    </w:p>
    <w:p>
      <w:pPr>
        <w:pStyle w:val="2"/>
        <w:keepNext w:val="0"/>
        <w:keepLines w:val="0"/>
        <w:pageBreakBefore w:val="0"/>
        <w:numPr>
          <w:ilvl w:val="0"/>
          <w:numId w:val="0"/>
        </w:numPr>
        <w:kinsoku/>
        <w:wordWrap/>
        <w:overflowPunct/>
        <w:topLinePunct w:val="0"/>
        <w:autoSpaceDE/>
        <w:autoSpaceDN/>
        <w:bidi w:val="0"/>
        <w:adjustRightInd/>
        <w:spacing w:line="560" w:lineRule="exact"/>
        <w:jc w:val="both"/>
        <w:textAlignment w:val="auto"/>
        <w:rPr>
          <w:rFonts w:hint="eastAsia" w:ascii="黑体" w:hAnsi="黑体" w:eastAsia="黑体" w:cs="黑体"/>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320" w:firstLineChars="100"/>
        <w:jc w:val="both"/>
        <w:textAlignment w:val="auto"/>
        <w:rPr>
          <w:rFonts w:hint="default" w:ascii="黑体" w:hAnsi="黑体" w:eastAsia="黑体" w:cs="黑体"/>
          <w:color w:val="auto"/>
          <w:kern w:val="2"/>
          <w:sz w:val="32"/>
          <w:szCs w:val="32"/>
          <w:lang w:val="en-US" w:eastAsia="zh-CN"/>
        </w:rPr>
      </w:pPr>
    </w:p>
    <w:sectPr>
      <w:footerReference r:id="rId3" w:type="default"/>
      <w:pgSz w:w="11906" w:h="16838"/>
      <w:pgMar w:top="1440" w:right="1474" w:bottom="1440" w:left="1587" w:header="720" w:footer="720" w:gutter="0"/>
      <w:paperSrc/>
      <w:pgBorders>
        <w:top w:val="none" w:sz="0" w:space="0"/>
        <w:left w:val="none" w:sz="0" w:space="0"/>
        <w:bottom w:val="none" w:sz="0" w:space="0"/>
        <w:right w:val="none" w:sz="0" w:space="0"/>
      </w:pgBorders>
      <w:cols w:space="720" w:num="1"/>
      <w:rtlGutter w:val="0"/>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FangSong_GB2312">
    <w:altName w:val="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Lazos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gtrOiyQEAAJkDAAAOAAAAAAAAAAEAIAAAAB4BAABkcnMvZTJvRG9j&#10;LnhtbFBLBQYAAAAABgAGAFkBAABZ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64"/>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xNjZkYWZlNzdlYmEzZmM0MWE5YzQzNjIxYTEyYTkifQ=="/>
  </w:docVars>
  <w:rsids>
    <w:rsidRoot w:val="00000000"/>
    <w:rsid w:val="000A155A"/>
    <w:rsid w:val="00343CCB"/>
    <w:rsid w:val="00DA7F97"/>
    <w:rsid w:val="01A87807"/>
    <w:rsid w:val="0284685F"/>
    <w:rsid w:val="037C61F3"/>
    <w:rsid w:val="040A684F"/>
    <w:rsid w:val="07373DFF"/>
    <w:rsid w:val="07D8A0AC"/>
    <w:rsid w:val="09CF6B49"/>
    <w:rsid w:val="0ADA3D8D"/>
    <w:rsid w:val="0B2D211D"/>
    <w:rsid w:val="0BBB2756"/>
    <w:rsid w:val="0BF83F0F"/>
    <w:rsid w:val="0C976FE5"/>
    <w:rsid w:val="0FCF65CA"/>
    <w:rsid w:val="10DFEDE7"/>
    <w:rsid w:val="111156C1"/>
    <w:rsid w:val="117861A2"/>
    <w:rsid w:val="11D00455"/>
    <w:rsid w:val="138D50AE"/>
    <w:rsid w:val="14921697"/>
    <w:rsid w:val="175EFAB6"/>
    <w:rsid w:val="17D33984"/>
    <w:rsid w:val="19030013"/>
    <w:rsid w:val="19CF17E9"/>
    <w:rsid w:val="1A123F8D"/>
    <w:rsid w:val="1A1549C1"/>
    <w:rsid w:val="1ACE63D1"/>
    <w:rsid w:val="1B7048BB"/>
    <w:rsid w:val="1BDB2847"/>
    <w:rsid w:val="1C0B6019"/>
    <w:rsid w:val="1DBC1A21"/>
    <w:rsid w:val="1DE63A32"/>
    <w:rsid w:val="1DEB1CF1"/>
    <w:rsid w:val="1E1903AF"/>
    <w:rsid w:val="1E681066"/>
    <w:rsid w:val="1EA769CF"/>
    <w:rsid w:val="1EAC4ED2"/>
    <w:rsid w:val="1FEFE45E"/>
    <w:rsid w:val="1FF4188E"/>
    <w:rsid w:val="204E4126"/>
    <w:rsid w:val="278B4901"/>
    <w:rsid w:val="27CA6836"/>
    <w:rsid w:val="27D017CB"/>
    <w:rsid w:val="27DF689F"/>
    <w:rsid w:val="28917D81"/>
    <w:rsid w:val="2922315C"/>
    <w:rsid w:val="296462D3"/>
    <w:rsid w:val="2A52AEDC"/>
    <w:rsid w:val="2ADF243E"/>
    <w:rsid w:val="2B8D43EB"/>
    <w:rsid w:val="2C1E72AD"/>
    <w:rsid w:val="2DD90EBD"/>
    <w:rsid w:val="2EBF155D"/>
    <w:rsid w:val="2FE111B2"/>
    <w:rsid w:val="300872A7"/>
    <w:rsid w:val="306A0BCA"/>
    <w:rsid w:val="320C5DD7"/>
    <w:rsid w:val="334F2229"/>
    <w:rsid w:val="346B616D"/>
    <w:rsid w:val="346C7220"/>
    <w:rsid w:val="34CE7160"/>
    <w:rsid w:val="359B0BD6"/>
    <w:rsid w:val="36614707"/>
    <w:rsid w:val="36DB60BA"/>
    <w:rsid w:val="371E6BD6"/>
    <w:rsid w:val="37CD48FF"/>
    <w:rsid w:val="37CE88A0"/>
    <w:rsid w:val="388B33DA"/>
    <w:rsid w:val="38F204B7"/>
    <w:rsid w:val="38FBF8BD"/>
    <w:rsid w:val="39934369"/>
    <w:rsid w:val="39BB3737"/>
    <w:rsid w:val="3AB26D1E"/>
    <w:rsid w:val="3AD81392"/>
    <w:rsid w:val="3BEFDF01"/>
    <w:rsid w:val="3BF7564F"/>
    <w:rsid w:val="3BFFFF1D"/>
    <w:rsid w:val="3CF77E5C"/>
    <w:rsid w:val="3DBB9CEA"/>
    <w:rsid w:val="3DFF8152"/>
    <w:rsid w:val="3E05193C"/>
    <w:rsid w:val="3E1B1CA7"/>
    <w:rsid w:val="3EAB0813"/>
    <w:rsid w:val="3ECFF4C3"/>
    <w:rsid w:val="3EE78C78"/>
    <w:rsid w:val="3EFF13C0"/>
    <w:rsid w:val="3F5006A1"/>
    <w:rsid w:val="3F5F16F0"/>
    <w:rsid w:val="3FBAB498"/>
    <w:rsid w:val="3FBB643E"/>
    <w:rsid w:val="3FBF7AF0"/>
    <w:rsid w:val="3FCCF4A9"/>
    <w:rsid w:val="3FF9F785"/>
    <w:rsid w:val="40C544F8"/>
    <w:rsid w:val="42132798"/>
    <w:rsid w:val="42622A3F"/>
    <w:rsid w:val="4288252C"/>
    <w:rsid w:val="42AF0F7C"/>
    <w:rsid w:val="43F46679"/>
    <w:rsid w:val="45F5418E"/>
    <w:rsid w:val="47144347"/>
    <w:rsid w:val="47BFC84B"/>
    <w:rsid w:val="47EBCFF4"/>
    <w:rsid w:val="48BF6B4D"/>
    <w:rsid w:val="499E4ED7"/>
    <w:rsid w:val="49B86EBC"/>
    <w:rsid w:val="4B0A3CE8"/>
    <w:rsid w:val="4BFD2744"/>
    <w:rsid w:val="4C8E445E"/>
    <w:rsid w:val="4CBE5242"/>
    <w:rsid w:val="4D1547DC"/>
    <w:rsid w:val="4E100013"/>
    <w:rsid w:val="4EDC2256"/>
    <w:rsid w:val="4F3F2B84"/>
    <w:rsid w:val="4FFB6E46"/>
    <w:rsid w:val="50327AAA"/>
    <w:rsid w:val="512E5A59"/>
    <w:rsid w:val="53DF8142"/>
    <w:rsid w:val="53FED6CF"/>
    <w:rsid w:val="55810352"/>
    <w:rsid w:val="55EE7786"/>
    <w:rsid w:val="56723576"/>
    <w:rsid w:val="576C469C"/>
    <w:rsid w:val="57790992"/>
    <w:rsid w:val="57FCAE99"/>
    <w:rsid w:val="57FE58DA"/>
    <w:rsid w:val="584C7F9F"/>
    <w:rsid w:val="587E2997"/>
    <w:rsid w:val="590ED81F"/>
    <w:rsid w:val="59FB7F4F"/>
    <w:rsid w:val="5A626832"/>
    <w:rsid w:val="5A6C13FC"/>
    <w:rsid w:val="5A7C3254"/>
    <w:rsid w:val="5B4F6FAF"/>
    <w:rsid w:val="5BD70FF6"/>
    <w:rsid w:val="5BFBC9E0"/>
    <w:rsid w:val="5D7FEB7E"/>
    <w:rsid w:val="5D9FBA54"/>
    <w:rsid w:val="5DBF2013"/>
    <w:rsid w:val="5DE14731"/>
    <w:rsid w:val="5EBFA6AB"/>
    <w:rsid w:val="5F1D035A"/>
    <w:rsid w:val="5F481FCF"/>
    <w:rsid w:val="5F5AB5ED"/>
    <w:rsid w:val="5FD4E3B7"/>
    <w:rsid w:val="5FD76B9D"/>
    <w:rsid w:val="5FDFB85C"/>
    <w:rsid w:val="5FE1AB26"/>
    <w:rsid w:val="5FFBF3CD"/>
    <w:rsid w:val="5FFDF248"/>
    <w:rsid w:val="63FFE43B"/>
    <w:rsid w:val="64170753"/>
    <w:rsid w:val="652F33E9"/>
    <w:rsid w:val="65455E06"/>
    <w:rsid w:val="671668AA"/>
    <w:rsid w:val="677FB48B"/>
    <w:rsid w:val="67FAD596"/>
    <w:rsid w:val="68EA2C9F"/>
    <w:rsid w:val="69EF527A"/>
    <w:rsid w:val="6BBF2FA0"/>
    <w:rsid w:val="6BD9062E"/>
    <w:rsid w:val="6BE94C15"/>
    <w:rsid w:val="6BFA0F07"/>
    <w:rsid w:val="6C3B42D1"/>
    <w:rsid w:val="6CAF2862"/>
    <w:rsid w:val="6CEF6D4F"/>
    <w:rsid w:val="6CF7434D"/>
    <w:rsid w:val="6CFD498D"/>
    <w:rsid w:val="6EF30383"/>
    <w:rsid w:val="6FBFF128"/>
    <w:rsid w:val="6FC801CF"/>
    <w:rsid w:val="6FDE65D9"/>
    <w:rsid w:val="6FEF442E"/>
    <w:rsid w:val="6FF7B3AE"/>
    <w:rsid w:val="70665289"/>
    <w:rsid w:val="71C33A43"/>
    <w:rsid w:val="72990739"/>
    <w:rsid w:val="72B872E1"/>
    <w:rsid w:val="72C86EC3"/>
    <w:rsid w:val="72D7705E"/>
    <w:rsid w:val="7345A471"/>
    <w:rsid w:val="736374C2"/>
    <w:rsid w:val="745F178D"/>
    <w:rsid w:val="74E938A0"/>
    <w:rsid w:val="75322959"/>
    <w:rsid w:val="757D8922"/>
    <w:rsid w:val="75DF8318"/>
    <w:rsid w:val="75F952CF"/>
    <w:rsid w:val="75FA27C1"/>
    <w:rsid w:val="75FA9B27"/>
    <w:rsid w:val="760F2CCD"/>
    <w:rsid w:val="76F72544"/>
    <w:rsid w:val="76FF0409"/>
    <w:rsid w:val="770D285F"/>
    <w:rsid w:val="773A7D31"/>
    <w:rsid w:val="7747356F"/>
    <w:rsid w:val="7778BB8C"/>
    <w:rsid w:val="77B1D28E"/>
    <w:rsid w:val="77B95C2D"/>
    <w:rsid w:val="77BA839E"/>
    <w:rsid w:val="77CF18A8"/>
    <w:rsid w:val="77DD3519"/>
    <w:rsid w:val="77F72FF2"/>
    <w:rsid w:val="77FE4208"/>
    <w:rsid w:val="781C3718"/>
    <w:rsid w:val="78247E17"/>
    <w:rsid w:val="79AF18E8"/>
    <w:rsid w:val="7AB81753"/>
    <w:rsid w:val="7AE3200C"/>
    <w:rsid w:val="7B59375C"/>
    <w:rsid w:val="7B900D9C"/>
    <w:rsid w:val="7B9ED612"/>
    <w:rsid w:val="7BBF0C6D"/>
    <w:rsid w:val="7BF4E200"/>
    <w:rsid w:val="7BFB563C"/>
    <w:rsid w:val="7C8F20CF"/>
    <w:rsid w:val="7C9212D1"/>
    <w:rsid w:val="7CDFEC9A"/>
    <w:rsid w:val="7DD8631B"/>
    <w:rsid w:val="7DDDDD8F"/>
    <w:rsid w:val="7DE90BEF"/>
    <w:rsid w:val="7DED784F"/>
    <w:rsid w:val="7DFB5C28"/>
    <w:rsid w:val="7E0F1338"/>
    <w:rsid w:val="7E49CD39"/>
    <w:rsid w:val="7ED74613"/>
    <w:rsid w:val="7ED914E1"/>
    <w:rsid w:val="7EDE9339"/>
    <w:rsid w:val="7EFB35C2"/>
    <w:rsid w:val="7F3F24CD"/>
    <w:rsid w:val="7F96C382"/>
    <w:rsid w:val="7FD602FA"/>
    <w:rsid w:val="7FF3B385"/>
    <w:rsid w:val="7FF76B6A"/>
    <w:rsid w:val="7FF76B99"/>
    <w:rsid w:val="7FF79EEE"/>
    <w:rsid w:val="7FF7E5FA"/>
    <w:rsid w:val="7FFB0218"/>
    <w:rsid w:val="7FFBB5A9"/>
    <w:rsid w:val="7FFFF79B"/>
    <w:rsid w:val="85DD9AEF"/>
    <w:rsid w:val="879D6E99"/>
    <w:rsid w:val="9BBFEB2E"/>
    <w:rsid w:val="9BFDD4BF"/>
    <w:rsid w:val="9F5EC183"/>
    <w:rsid w:val="A37C61B2"/>
    <w:rsid w:val="A7CF57CE"/>
    <w:rsid w:val="AA27C2D6"/>
    <w:rsid w:val="AFB3814C"/>
    <w:rsid w:val="AFDF1CEA"/>
    <w:rsid w:val="AFF194FF"/>
    <w:rsid w:val="AFF1B06F"/>
    <w:rsid w:val="AFF2501F"/>
    <w:rsid w:val="B39E08F5"/>
    <w:rsid w:val="B7FF3123"/>
    <w:rsid w:val="BBE75F9D"/>
    <w:rsid w:val="BBFD220B"/>
    <w:rsid w:val="BBFF3DFE"/>
    <w:rsid w:val="BCA580DE"/>
    <w:rsid w:val="BEBDB356"/>
    <w:rsid w:val="BF7F75B7"/>
    <w:rsid w:val="BFDD5B48"/>
    <w:rsid w:val="BFFFA6C8"/>
    <w:rsid w:val="C74F58E3"/>
    <w:rsid w:val="CEBB3057"/>
    <w:rsid w:val="D1CF1419"/>
    <w:rsid w:val="D3FB3C89"/>
    <w:rsid w:val="D5F5DCEF"/>
    <w:rsid w:val="D67FC9F6"/>
    <w:rsid w:val="D7CB12DB"/>
    <w:rsid w:val="D7F1EEEA"/>
    <w:rsid w:val="D91BE1C6"/>
    <w:rsid w:val="DAFDC893"/>
    <w:rsid w:val="DBF7ED26"/>
    <w:rsid w:val="DD7D5672"/>
    <w:rsid w:val="DDDB85AA"/>
    <w:rsid w:val="DEFB8980"/>
    <w:rsid w:val="DFAB947A"/>
    <w:rsid w:val="DFB26E1E"/>
    <w:rsid w:val="DFB3693E"/>
    <w:rsid w:val="DFBDCA1D"/>
    <w:rsid w:val="DFBF711C"/>
    <w:rsid w:val="DFCF627B"/>
    <w:rsid w:val="E18D3F21"/>
    <w:rsid w:val="E3FF3AA8"/>
    <w:rsid w:val="E4B6F34E"/>
    <w:rsid w:val="E59F110D"/>
    <w:rsid w:val="E5C7FA09"/>
    <w:rsid w:val="E7B98FA0"/>
    <w:rsid w:val="E7BA77AA"/>
    <w:rsid w:val="E7D77EE3"/>
    <w:rsid w:val="E7ED7822"/>
    <w:rsid w:val="EB67C484"/>
    <w:rsid w:val="EBCCA8A9"/>
    <w:rsid w:val="EBF51947"/>
    <w:rsid w:val="EBFBB1A6"/>
    <w:rsid w:val="ECF7CF93"/>
    <w:rsid w:val="ECFDCF94"/>
    <w:rsid w:val="ECFFE23B"/>
    <w:rsid w:val="EDD7E22D"/>
    <w:rsid w:val="EECFEBF6"/>
    <w:rsid w:val="EEF758AE"/>
    <w:rsid w:val="EEFEC4C0"/>
    <w:rsid w:val="EFAF3848"/>
    <w:rsid w:val="EFD7B186"/>
    <w:rsid w:val="EFDDA862"/>
    <w:rsid w:val="EFE37829"/>
    <w:rsid w:val="EFFB8DDF"/>
    <w:rsid w:val="EFFDB4B2"/>
    <w:rsid w:val="F0F26F56"/>
    <w:rsid w:val="F45B86C5"/>
    <w:rsid w:val="F578AB48"/>
    <w:rsid w:val="F5AFE7E9"/>
    <w:rsid w:val="F5B78064"/>
    <w:rsid w:val="F6FAE2D3"/>
    <w:rsid w:val="F6FF68A3"/>
    <w:rsid w:val="F7B1B9AB"/>
    <w:rsid w:val="F7DDE928"/>
    <w:rsid w:val="F7E3A6A1"/>
    <w:rsid w:val="F7FFDCE0"/>
    <w:rsid w:val="F9DF106E"/>
    <w:rsid w:val="F9EF3C8A"/>
    <w:rsid w:val="F9F48387"/>
    <w:rsid w:val="FB7FB8E1"/>
    <w:rsid w:val="FBEEEFF9"/>
    <w:rsid w:val="FBFD27A2"/>
    <w:rsid w:val="FC57A238"/>
    <w:rsid w:val="FCAE18BE"/>
    <w:rsid w:val="FCFD9861"/>
    <w:rsid w:val="FDE9FEF7"/>
    <w:rsid w:val="FDFB1906"/>
    <w:rsid w:val="FDFD91EF"/>
    <w:rsid w:val="FE2DE3F5"/>
    <w:rsid w:val="FEBF2E5D"/>
    <w:rsid w:val="FFAD323F"/>
    <w:rsid w:val="FFAFEED3"/>
    <w:rsid w:val="FFB7B88E"/>
    <w:rsid w:val="FFC775ED"/>
    <w:rsid w:val="FFF95D08"/>
    <w:rsid w:val="FFFE449D"/>
    <w:rsid w:val="FFFF87C4"/>
    <w:rsid w:val="FFFFE17E"/>
    <w:rsid w:val="FFFFE7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line="560" w:lineRule="exact"/>
      <w:jc w:val="center"/>
      <w:outlineLvl w:val="0"/>
    </w:pPr>
    <w:rPr>
      <w:rFonts w:hint="eastAsia" w:ascii="宋体" w:hAnsi="宋体" w:eastAsia="方正小标宋简体" w:cs="Times New Roman"/>
      <w:kern w:val="44"/>
      <w:sz w:val="44"/>
      <w:szCs w:val="48"/>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8">
    <w:name w:val="Default Paragraph Font"/>
    <w:semiHidden/>
    <w:uiPriority w:val="0"/>
  </w:style>
  <w:style w:type="table" w:default="1" w:styleId="16">
    <w:name w:val="Normal Table"/>
    <w:semiHidden/>
    <w:uiPriority w:val="0"/>
    <w:tblPr>
      <w:tblStyle w:val="16"/>
      <w:tblCellMar>
        <w:top w:w="0" w:type="dxa"/>
        <w:left w:w="108" w:type="dxa"/>
        <w:bottom w:w="0" w:type="dxa"/>
        <w:right w:w="108" w:type="dxa"/>
      </w:tblCellMar>
    </w:tblPr>
  </w:style>
  <w:style w:type="paragraph" w:styleId="4">
    <w:name w:val="Normal Indent"/>
    <w:basedOn w:val="1"/>
    <w:qFormat/>
    <w:uiPriority w:val="0"/>
    <w:pPr>
      <w:ind w:firstLine="420"/>
    </w:pPr>
    <w:rPr>
      <w:rFonts w:ascii="Calibri" w:hAnsi="Calibri" w:eastAsia="宋体" w:cs="Times New Roman"/>
    </w:rPr>
  </w:style>
  <w:style w:type="paragraph" w:styleId="5">
    <w:name w:val="caption"/>
    <w:basedOn w:val="1"/>
    <w:next w:val="1"/>
    <w:qFormat/>
    <w:uiPriority w:val="0"/>
    <w:pPr>
      <w:widowControl w:val="0"/>
      <w:suppressLineNumbers/>
      <w:suppressAutoHyphens/>
      <w:spacing w:before="120" w:after="120"/>
    </w:pPr>
    <w:rPr>
      <w:i/>
      <w:iCs/>
      <w:sz w:val="24"/>
      <w:szCs w:val="24"/>
    </w:rPr>
  </w:style>
  <w:style w:type="paragraph" w:styleId="6">
    <w:name w:val="Body Text"/>
    <w:basedOn w:val="1"/>
    <w:next w:val="7"/>
    <w:qFormat/>
    <w:uiPriority w:val="0"/>
    <w:pPr>
      <w:spacing w:before="0" w:after="140" w:line="276" w:lineRule="auto"/>
    </w:pPr>
  </w:style>
  <w:style w:type="paragraph" w:styleId="7">
    <w:name w:val="Body Text First Indent"/>
    <w:basedOn w:val="6"/>
    <w:next w:val="1"/>
    <w:qFormat/>
    <w:uiPriority w:val="0"/>
    <w:pPr>
      <w:ind w:firstLine="420" w:firstLineChars="100"/>
    </w:pPr>
  </w:style>
  <w:style w:type="paragraph" w:styleId="8">
    <w:name w:val="Body Text Indent"/>
    <w:basedOn w:val="1"/>
    <w:next w:val="6"/>
    <w:qFormat/>
    <w:uiPriority w:val="0"/>
    <w:rPr>
      <w:rFonts w:eastAsia="宋体"/>
    </w:rPr>
  </w:style>
  <w:style w:type="paragraph" w:styleId="9">
    <w:name w:val="footer"/>
    <w:basedOn w:val="1"/>
    <w:next w:val="10"/>
    <w:uiPriority w:val="0"/>
    <w:pPr>
      <w:tabs>
        <w:tab w:val="center" w:pos="4153"/>
        <w:tab w:val="right" w:pos="8306"/>
      </w:tabs>
      <w:snapToGrid w:val="0"/>
      <w:jc w:val="left"/>
    </w:pPr>
    <w:rPr>
      <w:sz w:val="18"/>
    </w:rPr>
  </w:style>
  <w:style w:type="paragraph" w:styleId="10">
    <w:name w:val="header"/>
    <w:basedOn w:val="1"/>
    <w:next w:val="6"/>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Subtitle"/>
    <w:next w:val="1"/>
    <w:qFormat/>
    <w:uiPriority w:val="11"/>
    <w:pPr>
      <w:widowControl w:val="0"/>
      <w:wordWrap w:val="0"/>
      <w:spacing w:line="600" w:lineRule="exact"/>
      <w:ind w:firstLine="200" w:firstLineChars="200"/>
      <w:jc w:val="both"/>
      <w:outlineLvl w:val="2"/>
    </w:pPr>
    <w:rPr>
      <w:rFonts w:ascii="Times New Roman" w:hAnsi="Times New Roman" w:eastAsia="楷体" w:cs="Times New Roman"/>
      <w:b/>
      <w:bCs/>
      <w:kern w:val="28"/>
      <w:sz w:val="32"/>
      <w:szCs w:val="32"/>
      <w:lang w:val="en-US" w:eastAsia="zh-CN" w:bidi="ar-SA"/>
    </w:rPr>
  </w:style>
  <w:style w:type="paragraph" w:styleId="12">
    <w:name w:val="index 7"/>
    <w:basedOn w:val="1"/>
    <w:next w:val="1"/>
    <w:qFormat/>
    <w:uiPriority w:val="0"/>
    <w:pPr>
      <w:ind w:left="2520"/>
    </w:pPr>
  </w:style>
  <w:style w:type="paragraph" w:styleId="13">
    <w:name w:val="table of figures"/>
    <w:basedOn w:val="1"/>
    <w:next w:val="1"/>
    <w:qFormat/>
    <w:uiPriority w:val="99"/>
    <w:pPr>
      <w:ind w:left="200" w:leftChars="200" w:hanging="200" w:hangingChars="200"/>
    </w:pPr>
    <w:rPr>
      <w:rFonts w:eastAsia="宋体" w:cs="Times New Roman"/>
      <w:kern w:val="0"/>
      <w:sz w:val="20"/>
      <w:szCs w:val="32"/>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Body Text First Indent 2"/>
    <w:basedOn w:val="8"/>
    <w:next w:val="7"/>
    <w:qFormat/>
    <w:uiPriority w:val="0"/>
    <w:pPr>
      <w:ind w:firstLine="420"/>
    </w:pPr>
  </w:style>
  <w:style w:type="table" w:styleId="17">
    <w:name w:val="Table Grid"/>
    <w:basedOn w:val="16"/>
    <w:qFormat/>
    <w:uiPriority w:val="39"/>
    <w:rPr>
      <w:rFonts w:ascii="Times New Roman" w:hAnsi="Times New Roman" w:eastAsia="宋体" w:cs="Times New Roman"/>
    </w:r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Emphasis"/>
    <w:basedOn w:val="18"/>
    <w:qFormat/>
    <w:uiPriority w:val="0"/>
    <w:rPr>
      <w:i/>
    </w:rPr>
  </w:style>
  <w:style w:type="paragraph" w:customStyle="1" w:styleId="20">
    <w:name w:val="Default"/>
    <w:qFormat/>
    <w:uiPriority w:val="99"/>
    <w:pPr>
      <w:widowControl w:val="0"/>
      <w:autoSpaceDE w:val="0"/>
      <w:autoSpaceDN w:val="0"/>
      <w:adjustRightInd w:val="0"/>
    </w:pPr>
    <w:rPr>
      <w:rFonts w:ascii="Calibri" w:hAnsi="Calibri" w:eastAsia="微软雅黑" w:cs="Calibri"/>
      <w:color w:val="000000"/>
      <w:sz w:val="24"/>
      <w:szCs w:val="24"/>
      <w:lang w:val="en-US" w:eastAsia="zh-CN" w:bidi="ar-SA"/>
    </w:rPr>
  </w:style>
  <w:style w:type="paragraph" w:styleId="21">
    <w:name w:val="List Paragraph"/>
    <w:basedOn w:val="1"/>
    <w:qFormat/>
    <w:uiPriority w:val="34"/>
    <w:pPr>
      <w:ind w:firstLine="420" w:firstLineChars="200"/>
    </w:pPr>
  </w:style>
  <w:style w:type="paragraph" w:customStyle="1" w:styleId="22">
    <w:name w:val="Body Text First Indent1"/>
    <w:basedOn w:val="6"/>
    <w:qFormat/>
    <w:uiPriority w:val="0"/>
    <w:pPr>
      <w:ind w:firstLine="420" w:firstLineChars="100"/>
    </w:pPr>
    <w:rPr>
      <w:rFonts w:eastAsia="宋体"/>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1308</Words>
  <Characters>1368</Characters>
  <Lines>0</Lines>
  <Paragraphs>0</Paragraphs>
  <TotalTime>12</TotalTime>
  <ScaleCrop>false</ScaleCrop>
  <LinksUpToDate>false</LinksUpToDate>
  <CharactersWithSpaces>1372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2014-11-17T20:08:00Z</dcterms:created>
  <dc:creator>Administrator</dc:creator>
  <cp:lastModifiedBy>Scorpioの晓</cp:lastModifiedBy>
  <cp:lastPrinted>2022-09-22T01:13:57Z</cp:lastPrinted>
  <dcterms:modified xsi:type="dcterms:W3CDTF">2022-09-23T07:11:28Z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woTemplateTypoMode">
    <vt:lpwstr>web</vt:lpwstr>
  </property>
  <property fmtid="{D5CDD505-2E9C-101B-9397-08002B2CF9AE}" pid="4" name="woTemplate">
    <vt:r8>1</vt:r8>
  </property>
  <property fmtid="{D5CDD505-2E9C-101B-9397-08002B2CF9AE}" pid="5" name="commondata">
    <vt:lpwstr>eyJoZGlkIjoiNmEyNjhiOTg2MGQ4ZmNmOTJhOWIyZjAzYWUwMTU1ZDYifQ==</vt:lpwstr>
  </property>
  <property fmtid="{D5CDD505-2E9C-101B-9397-08002B2CF9AE}" pid="6" name="ICV">
    <vt:lpwstr>324542CD7D4C457D92E627B0B07D0F73</vt:lpwstr>
  </property>
</Properties>
</file>