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cs="Times New Roman"/>
          <w:sz w:val="56"/>
          <w:szCs w:val="56"/>
        </w:rPr>
      </w:pPr>
      <w:r>
        <w:rPr>
          <w:rFonts w:hint="eastAsia" w:ascii="方正小标宋简体" w:hAnsi="黑体" w:eastAsia="方正小标宋简体" w:cs="Times New Roman"/>
          <w:sz w:val="56"/>
          <w:szCs w:val="56"/>
        </w:rPr>
        <w:t>东阳市综合行政执法局</w:t>
      </w:r>
      <w:r>
        <w:rPr>
          <w:rFonts w:hint="eastAsia" w:ascii="方正小标宋简体" w:hAnsi="黑体" w:eastAsia="方正小标宋简体" w:cs="Times New Roman"/>
          <w:sz w:val="56"/>
          <w:szCs w:val="56"/>
          <w:lang w:eastAsia="zh-CN"/>
        </w:rPr>
        <w:t>教育</w:t>
      </w:r>
      <w:r>
        <w:rPr>
          <w:rFonts w:hint="eastAsia" w:ascii="方正小标宋简体" w:hAnsi="黑体" w:eastAsia="方正小标宋简体" w:cs="Times New Roman"/>
          <w:sz w:val="56"/>
          <w:szCs w:val="56"/>
        </w:rPr>
        <w:t>行政处罚裁量基准（2022版）</w:t>
      </w:r>
    </w:p>
    <w:p>
      <w:pPr>
        <w:ind w:firstLine="640" w:firstLineChars="200"/>
        <w:jc w:val="left"/>
        <w:rPr>
          <w:rFonts w:hint="eastAsia" w:ascii="仿宋" w:hAnsi="仿宋" w:eastAsia="仿宋" w:cs="仿宋"/>
          <w:sz w:val="32"/>
          <w:szCs w:val="32"/>
        </w:rPr>
      </w:pPr>
    </w:p>
    <w:p>
      <w:pPr>
        <w:ind w:firstLine="640" w:firstLineChars="200"/>
        <w:jc w:val="left"/>
        <w:rPr>
          <w:rFonts w:hint="eastAsia" w:ascii="仿宋" w:hAnsi="仿宋" w:eastAsia="仿宋" w:cs="仿宋"/>
          <w:sz w:val="32"/>
          <w:szCs w:val="32"/>
        </w:rPr>
      </w:pP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东阳市综合行政执法局</w:t>
      </w:r>
      <w:r>
        <w:rPr>
          <w:rFonts w:hint="eastAsia" w:ascii="仿宋" w:hAnsi="仿宋" w:eastAsia="仿宋" w:cs="仿宋"/>
          <w:sz w:val="32"/>
          <w:szCs w:val="32"/>
          <w:lang w:eastAsia="zh-CN"/>
        </w:rPr>
        <w:t>教育</w:t>
      </w:r>
      <w:r>
        <w:rPr>
          <w:rFonts w:hint="eastAsia" w:ascii="仿宋" w:hAnsi="仿宋" w:eastAsia="仿宋" w:cs="仿宋"/>
          <w:sz w:val="32"/>
          <w:szCs w:val="32"/>
        </w:rPr>
        <w:t>行政处罚裁量基准</w:t>
      </w:r>
      <w:r>
        <w:rPr>
          <w:rFonts w:hint="eastAsia" w:ascii="仿宋" w:hAnsi="仿宋" w:eastAsia="仿宋" w:cs="仿宋"/>
          <w:sz w:val="32"/>
          <w:szCs w:val="32"/>
          <w:lang w:eastAsia="zh-CN"/>
        </w:rPr>
        <w:t>除高频事项进行裁量权细化外，其它事项参照</w:t>
      </w:r>
      <w:r>
        <w:rPr>
          <w:rFonts w:hint="eastAsia" w:ascii="仿宋" w:hAnsi="仿宋" w:eastAsia="仿宋" w:cs="仿宋"/>
          <w:sz w:val="32"/>
          <w:szCs w:val="32"/>
        </w:rPr>
        <w:t>浙江省</w:t>
      </w:r>
      <w:r>
        <w:rPr>
          <w:rFonts w:hint="eastAsia" w:ascii="仿宋" w:hAnsi="仿宋" w:eastAsia="仿宋" w:cs="仿宋"/>
          <w:sz w:val="32"/>
          <w:szCs w:val="32"/>
          <w:lang w:eastAsia="zh-CN"/>
        </w:rPr>
        <w:t>教育</w:t>
      </w:r>
      <w:r>
        <w:rPr>
          <w:rFonts w:hint="eastAsia" w:ascii="仿宋" w:hAnsi="仿宋" w:eastAsia="仿宋" w:cs="仿宋"/>
          <w:sz w:val="32"/>
          <w:szCs w:val="32"/>
        </w:rPr>
        <w:t>厅</w:t>
      </w:r>
      <w:r>
        <w:rPr>
          <w:rFonts w:hint="eastAsia" w:ascii="仿宋" w:hAnsi="仿宋" w:eastAsia="仿宋" w:cs="仿宋"/>
          <w:sz w:val="32"/>
          <w:szCs w:val="32"/>
          <w:lang w:eastAsia="zh-CN"/>
        </w:rPr>
        <w:t>制定的</w:t>
      </w:r>
      <w:r>
        <w:rPr>
          <w:rFonts w:hint="eastAsia" w:ascii="仿宋" w:hAnsi="仿宋" w:eastAsia="仿宋" w:cs="仿宋"/>
          <w:sz w:val="32"/>
          <w:szCs w:val="32"/>
        </w:rPr>
        <w:t>《浙江省</w:t>
      </w:r>
      <w:r>
        <w:rPr>
          <w:rFonts w:hint="eastAsia" w:ascii="仿宋" w:hAnsi="仿宋" w:eastAsia="仿宋" w:cs="仿宋"/>
          <w:sz w:val="32"/>
          <w:szCs w:val="32"/>
          <w:lang w:eastAsia="zh-CN"/>
        </w:rPr>
        <w:t>教育</w:t>
      </w:r>
      <w:r>
        <w:rPr>
          <w:rFonts w:hint="eastAsia" w:ascii="仿宋" w:hAnsi="仿宋" w:eastAsia="仿宋" w:cs="仿宋"/>
          <w:sz w:val="32"/>
          <w:szCs w:val="32"/>
        </w:rPr>
        <w:t>行政处罚裁量基准》</w:t>
      </w:r>
      <w:r>
        <w:rPr>
          <w:rFonts w:hint="eastAsia" w:ascii="仿宋" w:hAnsi="仿宋" w:eastAsia="仿宋" w:cs="仿宋"/>
          <w:sz w:val="32"/>
          <w:szCs w:val="32"/>
          <w:lang w:eastAsia="zh-CN"/>
        </w:rPr>
        <w:t>。</w:t>
      </w:r>
    </w:p>
    <w:p>
      <w:pPr>
        <w:ind w:firstLine="640" w:firstLineChars="200"/>
        <w:jc w:val="left"/>
        <w:rPr>
          <w:rFonts w:hint="eastAsia" w:ascii="仿宋" w:hAnsi="仿宋" w:eastAsia="仿宋" w:cs="仿宋"/>
          <w:sz w:val="32"/>
          <w:szCs w:val="32"/>
          <w:lang w:val="en-US" w:eastAsia="zh-CN"/>
        </w:rPr>
      </w:pPr>
    </w:p>
    <w:p>
      <w:pPr>
        <w:ind w:firstLine="640" w:firstLineChars="200"/>
        <w:jc w:val="left"/>
        <w:rPr>
          <w:rFonts w:hint="eastAsia" w:ascii="仿宋" w:hAnsi="仿宋" w:eastAsia="仿宋" w:cs="仿宋"/>
          <w:sz w:val="32"/>
          <w:szCs w:val="32"/>
          <w:lang w:val="en-US" w:eastAsia="zh-CN"/>
        </w:rPr>
      </w:pPr>
    </w:p>
    <w:p>
      <w:pPr>
        <w:ind w:firstLine="640" w:firstLineChars="200"/>
        <w:jc w:val="left"/>
        <w:rPr>
          <w:rFonts w:hint="eastAsia" w:ascii="仿宋" w:hAnsi="仿宋" w:eastAsia="仿宋" w:cs="仿宋"/>
          <w:sz w:val="32"/>
          <w:szCs w:val="32"/>
          <w:lang w:val="en-US" w:eastAsia="zh-CN"/>
        </w:rPr>
      </w:pPr>
    </w:p>
    <w:p>
      <w:pPr>
        <w:ind w:firstLine="640" w:firstLineChars="200"/>
        <w:jc w:val="left"/>
        <w:rPr>
          <w:rFonts w:hint="eastAsia" w:ascii="仿宋" w:hAnsi="仿宋" w:eastAsia="仿宋" w:cs="仿宋"/>
          <w:sz w:val="32"/>
          <w:szCs w:val="32"/>
          <w:lang w:val="en-US" w:eastAsia="zh-CN"/>
        </w:rPr>
      </w:pPr>
    </w:p>
    <w:p>
      <w:pPr>
        <w:ind w:firstLine="640" w:firstLineChars="200"/>
        <w:jc w:val="left"/>
        <w:rPr>
          <w:rFonts w:hint="eastAsia" w:ascii="仿宋" w:hAnsi="仿宋" w:eastAsia="仿宋" w:cs="仿宋"/>
          <w:sz w:val="32"/>
          <w:szCs w:val="32"/>
          <w:lang w:val="en-US" w:eastAsia="zh-CN"/>
        </w:rPr>
      </w:pPr>
    </w:p>
    <w:p>
      <w:pPr>
        <w:ind w:firstLine="640" w:firstLineChars="200"/>
        <w:jc w:val="left"/>
        <w:rPr>
          <w:rFonts w:hint="eastAsia" w:ascii="仿宋" w:hAnsi="仿宋" w:eastAsia="仿宋" w:cs="仿宋"/>
          <w:sz w:val="32"/>
          <w:szCs w:val="32"/>
          <w:lang w:val="en-US" w:eastAsia="zh-CN"/>
        </w:rPr>
      </w:pPr>
    </w:p>
    <w:p>
      <w:pPr>
        <w:ind w:firstLine="640" w:firstLineChars="200"/>
        <w:jc w:val="left"/>
        <w:rPr>
          <w:rFonts w:hint="eastAsia" w:ascii="仿宋" w:hAnsi="仿宋" w:eastAsia="仿宋" w:cs="仿宋"/>
          <w:sz w:val="32"/>
          <w:szCs w:val="32"/>
          <w:lang w:val="en-US" w:eastAsia="zh-CN"/>
        </w:rPr>
      </w:pPr>
    </w:p>
    <w:p>
      <w:pPr>
        <w:ind w:firstLine="640" w:firstLineChars="200"/>
        <w:jc w:val="left"/>
        <w:rPr>
          <w:rFonts w:hint="eastAsia" w:ascii="仿宋" w:hAnsi="仿宋" w:eastAsia="仿宋" w:cs="仿宋"/>
          <w:sz w:val="32"/>
          <w:szCs w:val="32"/>
          <w:lang w:val="en-US" w:eastAsia="zh-CN"/>
        </w:rPr>
      </w:pPr>
    </w:p>
    <w:p>
      <w:pPr>
        <w:ind w:firstLine="640" w:firstLineChars="200"/>
        <w:jc w:val="left"/>
        <w:rPr>
          <w:rFonts w:hint="eastAsia" w:ascii="仿宋" w:hAnsi="仿宋" w:eastAsia="仿宋" w:cs="仿宋"/>
          <w:sz w:val="32"/>
          <w:szCs w:val="32"/>
          <w:lang w:val="en-US" w:eastAsia="zh-CN"/>
        </w:rPr>
      </w:pPr>
    </w:p>
    <w:p>
      <w:pPr>
        <w:ind w:firstLine="640" w:firstLineChars="200"/>
        <w:jc w:val="left"/>
        <w:rPr>
          <w:rFonts w:hint="eastAsia" w:ascii="仿宋" w:hAnsi="仿宋" w:eastAsia="仿宋" w:cs="仿宋"/>
          <w:sz w:val="32"/>
          <w:szCs w:val="32"/>
          <w:lang w:val="en-US" w:eastAsia="zh-CN"/>
        </w:rPr>
      </w:pPr>
    </w:p>
    <w:p>
      <w:pPr>
        <w:jc w:val="center"/>
        <w:rPr>
          <w:rFonts w:hint="eastAsia" w:ascii="方正小标宋简体" w:hAnsi="黑体" w:eastAsia="方正小标宋简体" w:cs="Times New Roman"/>
          <w:sz w:val="56"/>
          <w:szCs w:val="56"/>
        </w:rPr>
      </w:pPr>
    </w:p>
    <w:p>
      <w:pPr>
        <w:jc w:val="center"/>
        <w:rPr>
          <w:rFonts w:hint="eastAsia" w:ascii="方正小标宋简体" w:hAnsi="黑体" w:eastAsia="方正小标宋简体" w:cs="Times New Roman"/>
          <w:sz w:val="56"/>
          <w:szCs w:val="56"/>
        </w:rPr>
      </w:pPr>
    </w:p>
    <w:p>
      <w:pPr>
        <w:jc w:val="center"/>
        <w:rPr>
          <w:rFonts w:hint="eastAsia" w:ascii="方正小标宋简体" w:hAnsi="黑体" w:eastAsia="方正小标宋简体" w:cs="Times New Roman"/>
          <w:sz w:val="56"/>
          <w:szCs w:val="56"/>
        </w:rPr>
      </w:pPr>
    </w:p>
    <w:p>
      <w:pPr>
        <w:jc w:val="center"/>
        <w:rPr>
          <w:rFonts w:hint="eastAsia" w:ascii="方正小标宋简体" w:hAnsi="黑体" w:eastAsia="方正小标宋简体" w:cs="Times New Roman"/>
          <w:sz w:val="56"/>
          <w:szCs w:val="56"/>
        </w:rPr>
      </w:pPr>
    </w:p>
    <w:p>
      <w:pPr>
        <w:jc w:val="center"/>
        <w:rPr>
          <w:rFonts w:hint="eastAsia" w:ascii="方正小标宋简体" w:hAnsi="黑体" w:eastAsia="方正小标宋简体" w:cs="Times New Roman"/>
          <w:sz w:val="56"/>
          <w:szCs w:val="56"/>
        </w:rPr>
      </w:pPr>
      <w:r>
        <w:rPr>
          <w:rFonts w:hint="eastAsia" w:ascii="方正小标宋简体" w:hAnsi="黑体" w:eastAsia="方正小标宋简体" w:cs="Times New Roman"/>
          <w:sz w:val="56"/>
          <w:szCs w:val="56"/>
        </w:rPr>
        <w:t>东阳市综合行政执法局</w:t>
      </w:r>
      <w:r>
        <w:rPr>
          <w:rFonts w:hint="eastAsia" w:ascii="方正小标宋简体" w:hAnsi="黑体" w:eastAsia="方正小标宋简体" w:cs="Times New Roman"/>
          <w:sz w:val="56"/>
          <w:szCs w:val="56"/>
          <w:lang w:eastAsia="zh-CN"/>
        </w:rPr>
        <w:t>教育</w:t>
      </w:r>
      <w:r>
        <w:rPr>
          <w:rFonts w:hint="eastAsia" w:ascii="方正小标宋简体" w:hAnsi="黑体" w:eastAsia="方正小标宋简体" w:cs="Times New Roman"/>
          <w:sz w:val="56"/>
          <w:szCs w:val="56"/>
        </w:rPr>
        <w:t>行政</w:t>
      </w:r>
    </w:p>
    <w:p>
      <w:pPr>
        <w:jc w:val="center"/>
        <w:rPr>
          <w:rFonts w:hint="eastAsia" w:ascii="方正小标宋简体" w:hAnsi="黑体" w:eastAsia="方正小标宋简体" w:cs="Times New Roman"/>
          <w:sz w:val="56"/>
          <w:szCs w:val="56"/>
        </w:rPr>
      </w:pPr>
      <w:r>
        <w:rPr>
          <w:rFonts w:hint="eastAsia" w:ascii="方正小标宋简体" w:hAnsi="黑体" w:eastAsia="方正小标宋简体" w:cs="Times New Roman"/>
          <w:sz w:val="56"/>
          <w:szCs w:val="56"/>
          <w:lang w:eastAsia="zh-CN"/>
        </w:rPr>
        <w:t>高频事项</w:t>
      </w:r>
      <w:r>
        <w:rPr>
          <w:rFonts w:hint="eastAsia" w:ascii="方正小标宋简体" w:hAnsi="黑体" w:eastAsia="方正小标宋简体" w:cs="Times New Roman"/>
          <w:sz w:val="56"/>
          <w:szCs w:val="56"/>
        </w:rPr>
        <w:t>处罚裁量基准</w:t>
      </w:r>
    </w:p>
    <w:p>
      <w:pPr>
        <w:jc w:val="center"/>
        <w:rPr>
          <w:rFonts w:hint="eastAsia" w:ascii="方正小标宋简体" w:hAnsi="黑体" w:eastAsia="方正小标宋简体" w:cs="Times New Roman"/>
          <w:sz w:val="56"/>
          <w:szCs w:val="56"/>
        </w:rPr>
      </w:pPr>
    </w:p>
    <w:p>
      <w:pPr>
        <w:jc w:val="center"/>
        <w:rPr>
          <w:rFonts w:hint="eastAsia" w:ascii="方正小标宋简体" w:hAnsi="黑体" w:eastAsia="方正小标宋简体" w:cs="Times New Roman"/>
          <w:sz w:val="56"/>
          <w:szCs w:val="56"/>
        </w:rPr>
      </w:pPr>
    </w:p>
    <w:p>
      <w:pPr>
        <w:jc w:val="center"/>
        <w:rPr>
          <w:rFonts w:hint="eastAsia" w:ascii="方正小标宋简体" w:hAnsi="黑体" w:eastAsia="方正小标宋简体" w:cs="Times New Roman"/>
          <w:sz w:val="56"/>
          <w:szCs w:val="56"/>
        </w:rPr>
      </w:pPr>
    </w:p>
    <w:p>
      <w:pPr>
        <w:rPr>
          <w:rFonts w:hint="eastAsia"/>
        </w:rPr>
        <w:sectPr>
          <w:footerReference r:id="rId3" w:type="default"/>
          <w:pgSz w:w="11906" w:h="16838"/>
          <w:pgMar w:top="2155" w:right="1503" w:bottom="1985" w:left="1503" w:header="851" w:footer="1474" w:gutter="0"/>
          <w:pgNumType w:start="1"/>
          <w:cols w:space="720" w:num="1"/>
          <w:docGrid w:type="lines" w:linePitch="312" w:charSpace="0"/>
        </w:sectPr>
      </w:pPr>
      <w:r>
        <w:rPr>
          <w:rFonts w:hint="eastAsia"/>
        </w:rPr>
        <w:br w:type="page"/>
      </w:r>
    </w:p>
    <w:tbl>
      <w:tblPr>
        <w:tblStyle w:val="5"/>
        <w:tblpPr w:leftFromText="180" w:rightFromText="180" w:vertAnchor="text" w:horzAnchor="page" w:tblpX="1568" w:tblpY="80"/>
        <w:tblOverlap w:val="never"/>
        <w:tblW w:w="14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710"/>
        <w:gridCol w:w="4335"/>
        <w:gridCol w:w="487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jc w:val="center"/>
              <w:rPr>
                <w:rFonts w:hint="eastAsia" w:asciiTheme="majorEastAsia" w:hAnsiTheme="majorEastAsia" w:eastAsiaTheme="majorEastAsia" w:cstheme="majorEastAsia"/>
                <w:b/>
                <w:bCs/>
                <w:sz w:val="28"/>
                <w:szCs w:val="28"/>
                <w:vertAlign w:val="baseline"/>
              </w:rPr>
            </w:pPr>
            <w:r>
              <w:rPr>
                <w:rFonts w:hint="eastAsia" w:asciiTheme="majorEastAsia" w:hAnsiTheme="majorEastAsia" w:eastAsiaTheme="majorEastAsia" w:cstheme="majorEastAsia"/>
                <w:b/>
                <w:bCs/>
                <w:sz w:val="28"/>
                <w:szCs w:val="28"/>
                <w:vertAlign w:val="baseline"/>
              </w:rPr>
              <w:t>序号</w:t>
            </w:r>
          </w:p>
        </w:tc>
        <w:tc>
          <w:tcPr>
            <w:tcW w:w="1710" w:type="dxa"/>
          </w:tcPr>
          <w:p>
            <w:pPr>
              <w:jc w:val="center"/>
              <w:rPr>
                <w:rFonts w:hint="eastAsia" w:asciiTheme="majorEastAsia" w:hAnsiTheme="majorEastAsia" w:eastAsiaTheme="majorEastAsia" w:cstheme="majorEastAsia"/>
                <w:b/>
                <w:bCs/>
                <w:sz w:val="28"/>
                <w:szCs w:val="28"/>
                <w:vertAlign w:val="baseline"/>
              </w:rPr>
            </w:pPr>
            <w:r>
              <w:rPr>
                <w:rFonts w:hint="eastAsia" w:asciiTheme="majorEastAsia" w:hAnsiTheme="majorEastAsia" w:eastAsiaTheme="majorEastAsia" w:cstheme="majorEastAsia"/>
                <w:b/>
                <w:bCs/>
                <w:sz w:val="28"/>
                <w:szCs w:val="28"/>
                <w:vertAlign w:val="baseline"/>
              </w:rPr>
              <w:t>违法行为</w:t>
            </w:r>
          </w:p>
        </w:tc>
        <w:tc>
          <w:tcPr>
            <w:tcW w:w="4335" w:type="dxa"/>
          </w:tcPr>
          <w:p>
            <w:pPr>
              <w:jc w:val="center"/>
              <w:rPr>
                <w:rFonts w:hint="eastAsia" w:asciiTheme="majorEastAsia" w:hAnsiTheme="majorEastAsia" w:eastAsiaTheme="majorEastAsia" w:cstheme="majorEastAsia"/>
                <w:b/>
                <w:bCs/>
                <w:sz w:val="28"/>
                <w:szCs w:val="28"/>
                <w:vertAlign w:val="baseline"/>
              </w:rPr>
            </w:pPr>
            <w:r>
              <w:rPr>
                <w:rFonts w:hint="eastAsia" w:asciiTheme="majorEastAsia" w:hAnsiTheme="majorEastAsia" w:eastAsiaTheme="majorEastAsia" w:cstheme="majorEastAsia"/>
                <w:b/>
                <w:bCs/>
                <w:sz w:val="28"/>
                <w:szCs w:val="28"/>
                <w:vertAlign w:val="baseline"/>
              </w:rPr>
              <w:t>处罚依据</w:t>
            </w:r>
          </w:p>
        </w:tc>
        <w:tc>
          <w:tcPr>
            <w:tcW w:w="4875" w:type="dxa"/>
          </w:tcPr>
          <w:p>
            <w:pPr>
              <w:rPr>
                <w:rFonts w:hint="eastAsia" w:asciiTheme="majorEastAsia" w:hAnsiTheme="majorEastAsia" w:eastAsiaTheme="majorEastAsia" w:cstheme="majorEastAsia"/>
                <w:b/>
                <w:bCs/>
                <w:sz w:val="28"/>
                <w:szCs w:val="28"/>
                <w:vertAlign w:val="baseline"/>
              </w:rPr>
            </w:pPr>
            <w:r>
              <w:rPr>
                <w:rFonts w:hint="eastAsia" w:asciiTheme="majorEastAsia" w:hAnsiTheme="majorEastAsia" w:eastAsiaTheme="majorEastAsia" w:cstheme="majorEastAsia"/>
                <w:b/>
                <w:bCs/>
                <w:sz w:val="28"/>
                <w:szCs w:val="28"/>
                <w:vertAlign w:val="baseline"/>
              </w:rPr>
              <w:t>违反情节</w:t>
            </w:r>
          </w:p>
        </w:tc>
        <w:tc>
          <w:tcPr>
            <w:tcW w:w="2520" w:type="dxa"/>
          </w:tcPr>
          <w:p>
            <w:pPr>
              <w:rPr>
                <w:rFonts w:hint="eastAsia" w:asciiTheme="majorEastAsia" w:hAnsiTheme="majorEastAsia" w:eastAsiaTheme="majorEastAsia" w:cstheme="majorEastAsia"/>
                <w:b/>
                <w:bCs/>
                <w:sz w:val="28"/>
                <w:szCs w:val="28"/>
                <w:vertAlign w:val="baseline"/>
              </w:rPr>
            </w:pPr>
            <w:r>
              <w:rPr>
                <w:rFonts w:hint="eastAsia" w:asciiTheme="majorEastAsia" w:hAnsiTheme="majorEastAsia" w:eastAsiaTheme="majorEastAsia" w:cstheme="majorEastAsia"/>
                <w:b/>
                <w:bCs/>
                <w:sz w:val="28"/>
                <w:szCs w:val="28"/>
                <w:vertAlign w:val="baseline"/>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6" w:hRule="atLeast"/>
        </w:trPr>
        <w:tc>
          <w:tcPr>
            <w:tcW w:w="765" w:type="dxa"/>
            <w:vMerge w:val="restart"/>
          </w:tcPr>
          <w:p>
            <w:pP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1</w:t>
            </w:r>
          </w:p>
        </w:tc>
        <w:tc>
          <w:tcPr>
            <w:tcW w:w="1710" w:type="dxa"/>
            <w:vMerge w:val="restart"/>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eastAsia" w:ascii="微软雅黑" w:hAnsi="微软雅黑" w:eastAsia="微软雅黑" w:cs="微软雅黑"/>
                <w:kern w:val="0"/>
                <w:sz w:val="24"/>
                <w:szCs w:val="24"/>
                <w:u w:val="none"/>
                <w:lang w:val="en-US" w:eastAsia="zh-CN" w:bidi="ar"/>
              </w:rPr>
            </w:pPr>
            <w:r>
              <w:rPr>
                <w:rFonts w:hint="default" w:ascii="Times New Roman" w:hAnsi="Times New Roman" w:eastAsia="微软雅黑" w:cs="Times New Roman"/>
                <w:sz w:val="24"/>
                <w:szCs w:val="24"/>
                <w:u w:val="none"/>
              </w:rPr>
              <w:t>违反国家规定举办学校和其他教育机构</w:t>
            </w:r>
          </w:p>
        </w:tc>
        <w:tc>
          <w:tcPr>
            <w:tcW w:w="4335" w:type="dxa"/>
            <w:vMerge w:val="restart"/>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w:t>
            </w:r>
            <w:r>
              <w:rPr>
                <w:rFonts w:hint="eastAsia" w:ascii="宋体" w:hAnsi="宋体" w:eastAsia="宋体" w:cs="宋体"/>
                <w:b/>
                <w:sz w:val="24"/>
                <w:szCs w:val="24"/>
                <w:u w:val="none"/>
              </w:rPr>
              <w:t>中华人民共和国</w:t>
            </w:r>
            <w:r>
              <w:rPr>
                <w:rFonts w:hint="default" w:ascii="Times New Roman" w:hAnsi="Times New Roman" w:eastAsia="微软雅黑" w:cs="Times New Roman"/>
                <w:b/>
                <w:sz w:val="24"/>
                <w:szCs w:val="24"/>
                <w:u w:val="none"/>
              </w:rPr>
              <w:t>教育法》第七十五条：</w:t>
            </w:r>
            <w:r>
              <w:rPr>
                <w:rFonts w:hint="default" w:ascii="Times New Roman" w:hAnsi="Times New Roman" w:eastAsia="微软雅黑" w:cs="Times New Roman"/>
                <w:sz w:val="24"/>
                <w:szCs w:val="24"/>
                <w:u w:val="none"/>
              </w:rPr>
              <w:t>违反国家有关规定，举办学校或者其他教育机构的，由教育行政部门予以撤销；有违法所得的，没收违法所得；对直接负责的主管人员和其他直接责任人员，依法给予行政处分。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eastAsia" w:ascii="微软雅黑" w:hAnsi="微软雅黑" w:eastAsia="微软雅黑" w:cs="微软雅黑"/>
                <w:kern w:val="0"/>
                <w:sz w:val="24"/>
                <w:szCs w:val="24"/>
                <w:u w:val="none"/>
                <w:lang w:val="en-US" w:eastAsia="zh-CN" w:bidi="ar"/>
              </w:rPr>
            </w:pPr>
            <w:r>
              <w:rPr>
                <w:rFonts w:hint="default" w:ascii="Times New Roman" w:hAnsi="Times New Roman" w:eastAsia="微软雅黑" w:cs="Times New Roman"/>
                <w:b/>
                <w:sz w:val="24"/>
                <w:szCs w:val="24"/>
                <w:u w:val="none"/>
              </w:rPr>
              <w:t>《中华人民共和国民办教育促进法》第六十四条：</w:t>
            </w:r>
            <w:r>
              <w:rPr>
                <w:rFonts w:hint="default" w:ascii="Times New Roman" w:hAnsi="Times New Roman" w:eastAsia="微软雅黑" w:cs="Times New Roman"/>
                <w:sz w:val="24"/>
                <w:szCs w:val="24"/>
                <w:u w:val="none"/>
              </w:rPr>
              <w:t>违反国家有关规定擅自举办民办学校的，由县教育行政部门或者人力资源社会保障行政部门会同同级公安、民政或者工商行政管理等有关部门责令停止办学、退还所收费用，并对举办者处违法所得一倍以上五倍以下罚款；构成违反治安管理行为的，由公安机关依法给予治安管理处罚；构成犯罪的，依法追究刑事责任。</w:t>
            </w:r>
          </w:p>
        </w:tc>
        <w:tc>
          <w:tcPr>
            <w:tcW w:w="4875"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eastAsia" w:ascii="微软雅黑" w:hAnsi="微软雅黑" w:eastAsia="微软雅黑" w:cs="微软雅黑"/>
                <w:kern w:val="0"/>
                <w:sz w:val="24"/>
                <w:szCs w:val="24"/>
                <w:u w:val="none"/>
                <w:lang w:val="en-US" w:eastAsia="zh-CN" w:bidi="ar"/>
              </w:rPr>
            </w:pPr>
            <w:r>
              <w:rPr>
                <w:rFonts w:hint="eastAsia" w:ascii="宋体" w:hAnsi="宋体" w:eastAsia="宋体" w:cs="宋体"/>
                <w:sz w:val="24"/>
                <w:szCs w:val="24"/>
                <w:u w:val="none"/>
              </w:rPr>
              <w:t>在责令停止办学的期限内停止办学的</w:t>
            </w:r>
          </w:p>
        </w:tc>
        <w:tc>
          <w:tcPr>
            <w:tcW w:w="252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eastAsia" w:ascii="微软雅黑" w:hAnsi="微软雅黑" w:eastAsia="微软雅黑" w:cs="微软雅黑"/>
                <w:kern w:val="0"/>
                <w:sz w:val="24"/>
                <w:szCs w:val="24"/>
                <w:u w:val="none"/>
                <w:lang w:val="en-US" w:eastAsia="zh-CN" w:bidi="ar"/>
              </w:rPr>
            </w:pPr>
            <w:r>
              <w:rPr>
                <w:rFonts w:hint="default" w:ascii="Times New Roman" w:hAnsi="Times New Roman" w:eastAsia="微软雅黑" w:cs="Times New Roman"/>
                <w:sz w:val="24"/>
                <w:szCs w:val="24"/>
                <w:u w:val="none"/>
              </w:rPr>
              <w:t>没收违法所得</w:t>
            </w:r>
            <w:r>
              <w:rPr>
                <w:rFonts w:hint="eastAsia" w:ascii="Times New Roman" w:hAnsi="Times New Roman" w:eastAsia="微软雅黑" w:cs="Times New Roman"/>
                <w:sz w:val="24"/>
                <w:szCs w:val="24"/>
                <w:u w:val="none"/>
                <w:lang w:eastAsia="zh-CN"/>
              </w:rPr>
              <w:t>，</w:t>
            </w:r>
            <w:r>
              <w:rPr>
                <w:rFonts w:hint="eastAsia" w:ascii="宋体" w:hAnsi="宋体" w:eastAsia="宋体" w:cs="宋体"/>
                <w:sz w:val="24"/>
                <w:szCs w:val="24"/>
                <w:u w:val="none"/>
              </w:rPr>
              <w:t>并处违法所得一倍的罚款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765" w:type="dxa"/>
            <w:vMerge w:val="continue"/>
          </w:tcPr>
          <w:p>
            <w:pPr>
              <w:rPr>
                <w:rFonts w:hint="eastAsia" w:asciiTheme="majorEastAsia" w:hAnsiTheme="majorEastAsia" w:eastAsiaTheme="majorEastAsia" w:cstheme="majorEastAsia"/>
                <w:sz w:val="24"/>
                <w:szCs w:val="24"/>
              </w:rPr>
            </w:pPr>
          </w:p>
        </w:tc>
        <w:tc>
          <w:tcPr>
            <w:tcW w:w="1710" w:type="dxa"/>
            <w:vMerge w:val="continue"/>
          </w:tcPr>
          <w:p>
            <w:pPr>
              <w:rPr>
                <w:rFonts w:hint="eastAsia" w:asciiTheme="majorEastAsia" w:hAnsiTheme="majorEastAsia" w:eastAsiaTheme="majorEastAsia" w:cstheme="majorEastAsia"/>
                <w:sz w:val="24"/>
                <w:szCs w:val="24"/>
              </w:rPr>
            </w:pPr>
          </w:p>
        </w:tc>
        <w:tc>
          <w:tcPr>
            <w:tcW w:w="4335" w:type="dxa"/>
            <w:vMerge w:val="continue"/>
          </w:tcPr>
          <w:p>
            <w:pPr>
              <w:rPr>
                <w:rFonts w:hint="eastAsia" w:asciiTheme="majorEastAsia" w:hAnsiTheme="majorEastAsia" w:eastAsiaTheme="majorEastAsia" w:cstheme="majorEastAsia"/>
                <w:sz w:val="24"/>
                <w:szCs w:val="24"/>
              </w:rPr>
            </w:pPr>
          </w:p>
        </w:tc>
        <w:tc>
          <w:tcPr>
            <w:tcW w:w="4875"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sz w:val="24"/>
                <w:szCs w:val="24"/>
                <w:u w:val="none"/>
              </w:rPr>
              <w:t>在复查时仍未停止办学</w:t>
            </w:r>
            <w:r>
              <w:rPr>
                <w:rFonts w:hint="eastAsia" w:ascii="宋体" w:hAnsi="宋体" w:eastAsia="宋体" w:cs="宋体"/>
                <w:sz w:val="24"/>
                <w:szCs w:val="24"/>
                <w:u w:val="none"/>
                <w:lang w:eastAsia="zh-CN"/>
              </w:rPr>
              <w:t>，但</w:t>
            </w:r>
            <w:r>
              <w:rPr>
                <w:rFonts w:hint="eastAsia" w:ascii="宋体" w:hAnsi="宋体" w:eastAsia="宋体" w:cs="宋体"/>
                <w:sz w:val="24"/>
                <w:szCs w:val="24"/>
                <w:u w:val="none"/>
              </w:rPr>
              <w:t>再次复查时已停止办学的</w:t>
            </w:r>
          </w:p>
        </w:tc>
        <w:tc>
          <w:tcPr>
            <w:tcW w:w="252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eastAsia" w:ascii="微软雅黑" w:hAnsi="微软雅黑" w:eastAsia="微软雅黑" w:cs="微软雅黑"/>
                <w:kern w:val="0"/>
                <w:sz w:val="24"/>
                <w:szCs w:val="24"/>
                <w:u w:val="none"/>
                <w:lang w:val="en-US" w:eastAsia="zh-CN" w:bidi="ar"/>
              </w:rPr>
            </w:pPr>
            <w:r>
              <w:rPr>
                <w:rFonts w:hint="default" w:ascii="Times New Roman" w:hAnsi="Times New Roman" w:eastAsia="微软雅黑" w:cs="Times New Roman"/>
                <w:sz w:val="24"/>
                <w:szCs w:val="24"/>
                <w:u w:val="none"/>
              </w:rPr>
              <w:t>没收违法所得</w:t>
            </w:r>
            <w:r>
              <w:rPr>
                <w:rFonts w:hint="eastAsia" w:ascii="Times New Roman" w:hAnsi="Times New Roman" w:eastAsia="微软雅黑" w:cs="Times New Roman"/>
                <w:sz w:val="24"/>
                <w:szCs w:val="24"/>
                <w:u w:val="none"/>
                <w:lang w:eastAsia="zh-CN"/>
              </w:rPr>
              <w:t>，</w:t>
            </w:r>
            <w:r>
              <w:rPr>
                <w:rFonts w:hint="eastAsia" w:ascii="宋体" w:hAnsi="宋体" w:eastAsia="宋体" w:cs="宋体"/>
                <w:sz w:val="24"/>
                <w:szCs w:val="24"/>
                <w:u w:val="none"/>
              </w:rPr>
              <w:t>并处违法所得</w:t>
            </w:r>
            <w:r>
              <w:rPr>
                <w:rFonts w:hint="eastAsia" w:ascii="宋体" w:hAnsi="宋体" w:eastAsia="宋体" w:cs="宋体"/>
                <w:sz w:val="24"/>
                <w:szCs w:val="24"/>
                <w:u w:val="none"/>
                <w:lang w:eastAsia="zh-CN"/>
              </w:rPr>
              <w:t>三</w:t>
            </w:r>
            <w:r>
              <w:rPr>
                <w:rFonts w:hint="eastAsia" w:ascii="宋体" w:hAnsi="宋体" w:eastAsia="宋体" w:cs="宋体"/>
                <w:sz w:val="24"/>
                <w:szCs w:val="24"/>
                <w:u w:val="none"/>
              </w:rPr>
              <w:t>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765" w:type="dxa"/>
            <w:vMerge w:val="continue"/>
          </w:tcPr>
          <w:p>
            <w:pPr>
              <w:rPr>
                <w:rFonts w:hint="eastAsia" w:asciiTheme="majorEastAsia" w:hAnsiTheme="majorEastAsia" w:eastAsiaTheme="majorEastAsia" w:cstheme="majorEastAsia"/>
                <w:sz w:val="24"/>
                <w:szCs w:val="24"/>
                <w:vertAlign w:val="baseline"/>
              </w:rPr>
            </w:pPr>
          </w:p>
        </w:tc>
        <w:tc>
          <w:tcPr>
            <w:tcW w:w="1710" w:type="dxa"/>
            <w:vMerge w:val="continue"/>
          </w:tcPr>
          <w:p>
            <w:pPr>
              <w:rPr>
                <w:rFonts w:hint="eastAsia" w:asciiTheme="majorEastAsia" w:hAnsiTheme="majorEastAsia" w:eastAsiaTheme="majorEastAsia" w:cstheme="majorEastAsia"/>
                <w:sz w:val="24"/>
                <w:szCs w:val="24"/>
                <w:vertAlign w:val="baseline"/>
              </w:rPr>
            </w:pPr>
          </w:p>
        </w:tc>
        <w:tc>
          <w:tcPr>
            <w:tcW w:w="4335" w:type="dxa"/>
            <w:vMerge w:val="continue"/>
          </w:tcPr>
          <w:p>
            <w:pPr>
              <w:rPr>
                <w:rFonts w:hint="eastAsia" w:asciiTheme="majorEastAsia" w:hAnsiTheme="majorEastAsia" w:eastAsiaTheme="majorEastAsia" w:cstheme="majorEastAsia"/>
                <w:sz w:val="24"/>
                <w:szCs w:val="24"/>
                <w:vertAlign w:val="baseline"/>
              </w:rPr>
            </w:pPr>
          </w:p>
        </w:tc>
        <w:tc>
          <w:tcPr>
            <w:tcW w:w="4875"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sz w:val="24"/>
                <w:szCs w:val="24"/>
                <w:u w:val="none"/>
              </w:rPr>
              <w:t>在再次复查时仍未停止办学的</w:t>
            </w:r>
          </w:p>
        </w:tc>
        <w:tc>
          <w:tcPr>
            <w:tcW w:w="2520"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default" w:ascii="Times New Roman" w:hAnsi="Times New Roman" w:eastAsia="微软雅黑" w:cs="Times New Roman"/>
                <w:sz w:val="24"/>
                <w:szCs w:val="24"/>
                <w:u w:val="none"/>
              </w:rPr>
              <w:t>没收违法所得</w:t>
            </w:r>
            <w:r>
              <w:rPr>
                <w:rFonts w:hint="eastAsia" w:ascii="Times New Roman" w:hAnsi="Times New Roman" w:eastAsia="微软雅黑" w:cs="Times New Roman"/>
                <w:sz w:val="24"/>
                <w:szCs w:val="24"/>
                <w:u w:val="none"/>
                <w:lang w:eastAsia="zh-CN"/>
              </w:rPr>
              <w:t>，</w:t>
            </w:r>
            <w:r>
              <w:rPr>
                <w:rFonts w:hint="eastAsia" w:ascii="宋体" w:hAnsi="宋体" w:eastAsia="宋体" w:cs="宋体"/>
                <w:sz w:val="24"/>
                <w:szCs w:val="24"/>
                <w:u w:val="none"/>
              </w:rPr>
              <w:t>并处违法所得</w:t>
            </w:r>
            <w:r>
              <w:rPr>
                <w:rFonts w:hint="eastAsia" w:ascii="宋体" w:hAnsi="宋体" w:eastAsia="宋体" w:cs="宋体"/>
                <w:sz w:val="24"/>
                <w:szCs w:val="24"/>
                <w:u w:val="none"/>
                <w:lang w:eastAsia="zh-CN"/>
              </w:rPr>
              <w:t>五</w:t>
            </w:r>
            <w:r>
              <w:rPr>
                <w:rFonts w:hint="eastAsia" w:ascii="宋体" w:hAnsi="宋体" w:eastAsia="宋体" w:cs="宋体"/>
                <w:sz w:val="24"/>
                <w:szCs w:val="24"/>
                <w:u w:val="none"/>
              </w:rPr>
              <w:t>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65" w:type="dxa"/>
            <w:vMerge w:val="continue"/>
          </w:tcPr>
          <w:p>
            <w:pPr>
              <w:rPr>
                <w:rFonts w:hint="eastAsia" w:asciiTheme="majorEastAsia" w:hAnsiTheme="majorEastAsia" w:eastAsiaTheme="majorEastAsia" w:cstheme="majorEastAsia"/>
                <w:sz w:val="24"/>
                <w:szCs w:val="24"/>
                <w:vertAlign w:val="baseline"/>
              </w:rPr>
            </w:pPr>
          </w:p>
        </w:tc>
        <w:tc>
          <w:tcPr>
            <w:tcW w:w="1710" w:type="dxa"/>
            <w:vMerge w:val="continue"/>
          </w:tcPr>
          <w:p>
            <w:pPr>
              <w:rPr>
                <w:rFonts w:hint="eastAsia" w:asciiTheme="majorEastAsia" w:hAnsiTheme="majorEastAsia" w:eastAsiaTheme="majorEastAsia" w:cstheme="majorEastAsia"/>
                <w:sz w:val="24"/>
                <w:szCs w:val="24"/>
                <w:vertAlign w:val="baseline"/>
              </w:rPr>
            </w:pPr>
          </w:p>
        </w:tc>
        <w:tc>
          <w:tcPr>
            <w:tcW w:w="4335" w:type="dxa"/>
            <w:vMerge w:val="continue"/>
          </w:tcPr>
          <w:p>
            <w:pPr>
              <w:rPr>
                <w:rFonts w:hint="eastAsia" w:asciiTheme="majorEastAsia" w:hAnsiTheme="majorEastAsia" w:eastAsiaTheme="majorEastAsia" w:cstheme="majorEastAsia"/>
                <w:sz w:val="24"/>
                <w:szCs w:val="24"/>
                <w:vertAlign w:val="baseline"/>
              </w:rPr>
            </w:pPr>
          </w:p>
        </w:tc>
        <w:tc>
          <w:tcPr>
            <w:tcW w:w="4875"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本年内第二次及以上该案由违法的</w:t>
            </w:r>
          </w:p>
        </w:tc>
        <w:tc>
          <w:tcPr>
            <w:tcW w:w="2520"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在原处罚裁量基准之上加处</w:t>
            </w:r>
            <w:r>
              <w:rPr>
                <w:rFonts w:hint="eastAsia" w:ascii="宋体" w:hAnsi="宋体" w:eastAsia="宋体" w:cs="宋体"/>
                <w:sz w:val="24"/>
                <w:szCs w:val="24"/>
                <w:u w:val="none"/>
              </w:rPr>
              <w:t>违法所得</w:t>
            </w:r>
            <w:r>
              <w:rPr>
                <w:rFonts w:hint="eastAsia" w:ascii="宋体" w:hAnsi="宋体" w:eastAsia="宋体" w:cs="宋体"/>
                <w:sz w:val="24"/>
                <w:szCs w:val="24"/>
                <w:u w:val="none"/>
                <w:lang w:eastAsia="zh-CN"/>
              </w:rPr>
              <w:t>一</w:t>
            </w:r>
            <w:r>
              <w:rPr>
                <w:rFonts w:hint="eastAsia" w:ascii="宋体" w:hAnsi="宋体" w:eastAsia="宋体" w:cs="宋体"/>
                <w:sz w:val="24"/>
                <w:szCs w:val="24"/>
                <w:u w:val="none"/>
              </w:rPr>
              <w:t>倍的罚款</w:t>
            </w:r>
            <w:r>
              <w:rPr>
                <w:rFonts w:hint="eastAsia" w:ascii="宋体" w:hAnsi="宋体" w:eastAsia="宋体" w:cs="宋体"/>
                <w:sz w:val="24"/>
                <w:szCs w:val="24"/>
                <w:u w:val="none"/>
                <w:lang w:eastAsia="zh-CN"/>
              </w:rPr>
              <w:t>（最高不超过</w:t>
            </w:r>
            <w:r>
              <w:rPr>
                <w:rFonts w:hint="eastAsia" w:ascii="宋体" w:hAnsi="宋体" w:eastAsia="宋体" w:cs="宋体"/>
                <w:sz w:val="24"/>
                <w:szCs w:val="24"/>
                <w:u w:val="none"/>
              </w:rPr>
              <w:t>违法所得</w:t>
            </w:r>
            <w:r>
              <w:rPr>
                <w:rFonts w:hint="eastAsia" w:ascii="宋体" w:hAnsi="宋体" w:eastAsia="宋体" w:cs="宋体"/>
                <w:sz w:val="24"/>
                <w:szCs w:val="24"/>
                <w:u w:val="none"/>
                <w:lang w:eastAsia="zh-CN"/>
              </w:rPr>
              <w:t>五</w:t>
            </w:r>
            <w:r>
              <w:rPr>
                <w:rFonts w:hint="eastAsia" w:ascii="宋体" w:hAnsi="宋体" w:eastAsia="宋体" w:cs="宋体"/>
                <w:sz w:val="24"/>
                <w:szCs w:val="24"/>
                <w:u w:val="none"/>
              </w:rPr>
              <w:t>倍的罚款</w:t>
            </w:r>
            <w:r>
              <w:rPr>
                <w:rFonts w:hint="eastAsia" w:ascii="宋体" w:hAnsi="宋体" w:eastAsia="宋体" w:cs="宋体"/>
                <w:sz w:val="24"/>
                <w:szCs w:val="24"/>
                <w:u w:val="none"/>
                <w:lang w:eastAsia="zh-CN"/>
              </w:rPr>
              <w:t>）</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53" w:lineRule="atLeast"/>
        <w:ind w:left="0" w:right="0"/>
        <w:jc w:val="center"/>
        <w:rPr>
          <w:rFonts w:hint="eastAsia" w:ascii="微软雅黑" w:hAnsi="微软雅黑" w:eastAsia="微软雅黑" w:cs="微软雅黑"/>
          <w:u w:val="none"/>
        </w:rPr>
      </w:pPr>
      <w:bookmarkStart w:id="0" w:name="_GoBack"/>
      <w:bookmarkEnd w:id="0"/>
      <w:r>
        <w:rPr>
          <w:rFonts w:hint="default" w:ascii="Times New Roman" w:hAnsi="Times New Roman" w:eastAsia="宋体" w:cs="Times New Roman"/>
          <w:i w:val="0"/>
          <w:caps w:val="0"/>
          <w:color w:val="000000"/>
          <w:spacing w:val="0"/>
          <w:sz w:val="43"/>
          <w:szCs w:val="43"/>
          <w:u w:val="none"/>
        </w:rPr>
        <w:t>浙江省教育行政处罚裁量</w:t>
      </w:r>
      <w:r>
        <w:rPr>
          <w:rFonts w:hint="eastAsia" w:ascii="微软雅黑" w:hAnsi="微软雅黑" w:eastAsia="微软雅黑" w:cs="微软雅黑"/>
          <w:i w:val="0"/>
          <w:caps w:val="0"/>
          <w:color w:val="000000"/>
          <w:spacing w:val="0"/>
          <w:sz w:val="43"/>
          <w:szCs w:val="43"/>
          <w:u w:val="none"/>
        </w:rPr>
        <w:t>基准</w:t>
      </w:r>
    </w:p>
    <w:p>
      <w:pPr>
        <w:rPr>
          <w:rFonts w:hint="eastAsia"/>
        </w:rPr>
        <w:sectPr>
          <w:pgSz w:w="16838" w:h="11906" w:orient="landscape"/>
          <w:pgMar w:top="1503" w:right="2155" w:bottom="1503" w:left="1985" w:header="851" w:footer="1474" w:gutter="0"/>
          <w:pgNumType w:start="1"/>
          <w:cols w:space="720" w:num="1"/>
          <w:docGrid w:type="lines" w:linePitch="312" w:charSpace="0"/>
        </w:sectPr>
      </w:pPr>
    </w:p>
    <w:tbl>
      <w:tblPr>
        <w:tblStyle w:val="4"/>
        <w:tblpPr w:leftFromText="180" w:rightFromText="180" w:vertAnchor="text" w:horzAnchor="page" w:tblpX="1857" w:tblpY="-1489"/>
        <w:tblOverlap w:val="never"/>
        <w:tblW w:w="1464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35"/>
        <w:gridCol w:w="1783"/>
        <w:gridCol w:w="5589"/>
        <w:gridCol w:w="2023"/>
        <w:gridCol w:w="45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trPr>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序号</w:t>
            </w:r>
          </w:p>
        </w:tc>
        <w:tc>
          <w:tcPr>
            <w:tcW w:w="178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行政处罚事项</w:t>
            </w:r>
          </w:p>
        </w:tc>
        <w:tc>
          <w:tcPr>
            <w:tcW w:w="5589"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行政处罚法律依据</w:t>
            </w:r>
          </w:p>
        </w:tc>
        <w:tc>
          <w:tcPr>
            <w:tcW w:w="202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
              <w:jc w:val="center"/>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行政处罚措施</w:t>
            </w:r>
          </w:p>
        </w:tc>
        <w:tc>
          <w:tcPr>
            <w:tcW w:w="451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行政处罚裁量基准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05" w:hRule="atLeast"/>
        </w:trPr>
        <w:tc>
          <w:tcPr>
            <w:tcW w:w="7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w:t>
            </w:r>
          </w:p>
        </w:tc>
        <w:tc>
          <w:tcPr>
            <w:tcW w:w="17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违反国家规定举办学校和其他教育机构</w:t>
            </w:r>
          </w:p>
        </w:tc>
        <w:tc>
          <w:tcPr>
            <w:tcW w:w="55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w:t>
            </w:r>
            <w:r>
              <w:rPr>
                <w:rFonts w:hint="eastAsia" w:ascii="宋体" w:hAnsi="宋体" w:eastAsia="宋体" w:cs="宋体"/>
                <w:b/>
                <w:sz w:val="24"/>
                <w:szCs w:val="24"/>
                <w:u w:val="none"/>
              </w:rPr>
              <w:t>中华人民共和国</w:t>
            </w:r>
            <w:r>
              <w:rPr>
                <w:rFonts w:hint="default" w:ascii="Times New Roman" w:hAnsi="Times New Roman" w:eastAsia="微软雅黑" w:cs="Times New Roman"/>
                <w:b/>
                <w:sz w:val="24"/>
                <w:szCs w:val="24"/>
                <w:u w:val="none"/>
              </w:rPr>
              <w:t>教育法》第七十五条：</w:t>
            </w:r>
            <w:r>
              <w:rPr>
                <w:rFonts w:hint="default" w:ascii="Times New Roman" w:hAnsi="Times New Roman" w:eastAsia="微软雅黑" w:cs="Times New Roman"/>
                <w:sz w:val="24"/>
                <w:szCs w:val="24"/>
                <w:u w:val="none"/>
              </w:rPr>
              <w:t>违反国家有关规定，举办学校或者其他教育机构的，由教育行政部门予以撤销；有违法所得的，没收违法所得；对直接负责的主管人员和其他直接责任人员，依法给予行政处分。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《中华人民共和国民办教育促进法》第六十四条：</w:t>
            </w:r>
            <w:r>
              <w:rPr>
                <w:rFonts w:hint="default" w:ascii="Times New Roman" w:hAnsi="Times New Roman" w:eastAsia="微软雅黑" w:cs="Times New Roman"/>
                <w:sz w:val="24"/>
                <w:szCs w:val="24"/>
                <w:u w:val="none"/>
              </w:rPr>
              <w:t>违反国家有关规定擅自举办民办学校的，由县教育行政部门或者人力资源社会保障行政部门会同同级公安、民政或者工商行政管理等有关部门责令停止办学、退还所收费用，并对举办者处违法所得一倍以上五倍以下罚款；构成违反治安管理行为的，由公安机关依法给予治安管理处罚；构成犯罪的，依法追究刑事责任。</w:t>
            </w:r>
          </w:p>
        </w:tc>
        <w:tc>
          <w:tcPr>
            <w:tcW w:w="202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撤销、没收违法所得；罚款</w:t>
            </w:r>
          </w:p>
        </w:tc>
        <w:tc>
          <w:tcPr>
            <w:tcW w:w="45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w:t>
            </w:r>
            <w:r>
              <w:rPr>
                <w:rFonts w:hint="eastAsia" w:ascii="宋体" w:hAnsi="宋体" w:eastAsia="宋体" w:cs="宋体"/>
                <w:sz w:val="24"/>
                <w:szCs w:val="24"/>
                <w:u w:val="none"/>
              </w:rPr>
              <w:t>没收违法所得；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2.</w:t>
            </w:r>
            <w:r>
              <w:rPr>
                <w:rFonts w:hint="eastAsia" w:ascii="宋体" w:hAnsi="宋体" w:eastAsia="宋体" w:cs="宋体"/>
                <w:sz w:val="24"/>
                <w:szCs w:val="24"/>
                <w:u w:val="none"/>
              </w:rPr>
              <w:t>若在责令停止办学的期限内停止办学的，并处违法所得一倍的罚款；若在复查时仍未停止办学的，拟并处违法所得三倍的罚款；若在再次复查时已停止办学的，并处违法所得三倍的罚款；若在再次复查时仍未停止办学的，并处违法所得五倍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05" w:hRule="atLeast"/>
        </w:trPr>
        <w:tc>
          <w:tcPr>
            <w:tcW w:w="7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2</w:t>
            </w:r>
          </w:p>
        </w:tc>
        <w:tc>
          <w:tcPr>
            <w:tcW w:w="17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学校或其他教育机构违反法律、行政法规的规定，颁发学位、学历或者其他学业证书</w:t>
            </w:r>
          </w:p>
        </w:tc>
        <w:tc>
          <w:tcPr>
            <w:tcW w:w="55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《中华人民共和国教育法》第八十二条</w:t>
            </w:r>
            <w:r>
              <w:rPr>
                <w:rFonts w:hint="eastAsia" w:ascii="宋体" w:hAnsi="宋体" w:eastAsia="宋体" w:cs="宋体"/>
                <w:sz w:val="24"/>
                <w:szCs w:val="24"/>
                <w:u w:val="none"/>
              </w:rPr>
              <w:t>：</w:t>
            </w:r>
            <w:r>
              <w:rPr>
                <w:rFonts w:hint="default" w:ascii="Times New Roman" w:hAnsi="Times New Roman" w:eastAsia="微软雅黑" w:cs="Times New Roman"/>
                <w:sz w:val="24"/>
                <w:szCs w:val="24"/>
                <w:u w:val="none"/>
              </w:rPr>
              <w:t>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tc>
        <w:tc>
          <w:tcPr>
            <w:tcW w:w="202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宣布证书无效、责令收回证书或没收证书、没收违法所得、责令停止相关招生资格一年以上三年以下，直至撤销招生资格、颁发证书资格</w:t>
            </w:r>
          </w:p>
        </w:tc>
        <w:tc>
          <w:tcPr>
            <w:tcW w:w="45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w:t>
            </w:r>
            <w:r>
              <w:rPr>
                <w:rFonts w:hint="eastAsia" w:ascii="宋体" w:hAnsi="宋体" w:eastAsia="宋体" w:cs="宋体"/>
                <w:sz w:val="24"/>
                <w:szCs w:val="24"/>
                <w:u w:val="none"/>
              </w:rPr>
              <w:t>违法颁发学位证书、学历证书或者其他学业证书的，宣布证书无效，责令收回或者予以没收；有违法所得的，没收违法所得；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2.</w:t>
            </w:r>
            <w:r>
              <w:rPr>
                <w:rFonts w:hint="eastAsia" w:ascii="宋体" w:hAnsi="宋体" w:eastAsia="宋体" w:cs="宋体"/>
                <w:sz w:val="24"/>
                <w:szCs w:val="24"/>
                <w:u w:val="none"/>
              </w:rPr>
              <w:t>再次出现上述违法行为的，责令停止相关招生资格一年；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3.</w:t>
            </w:r>
            <w:r>
              <w:rPr>
                <w:rFonts w:hint="eastAsia" w:ascii="宋体" w:hAnsi="宋体" w:eastAsia="宋体" w:cs="宋体"/>
                <w:sz w:val="24"/>
                <w:szCs w:val="24"/>
                <w:u w:val="none"/>
              </w:rPr>
              <w:t>第三次出现上述违法行为的，责令停止相关招生资格三年；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4.</w:t>
            </w:r>
            <w:r>
              <w:rPr>
                <w:rFonts w:hint="eastAsia" w:ascii="宋体" w:hAnsi="宋体" w:eastAsia="宋体" w:cs="宋体"/>
                <w:sz w:val="24"/>
                <w:szCs w:val="24"/>
                <w:u w:val="none"/>
              </w:rPr>
              <w:t>三次以上出现上述违法行为的，给予撤销招生资格、颁发证书资格。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05" w:hRule="atLeast"/>
        </w:trPr>
        <w:tc>
          <w:tcPr>
            <w:tcW w:w="7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3</w:t>
            </w:r>
          </w:p>
        </w:tc>
        <w:tc>
          <w:tcPr>
            <w:tcW w:w="17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学校或者其他教育机构违反国家有关规定招收学生的</w:t>
            </w:r>
          </w:p>
        </w:tc>
        <w:tc>
          <w:tcPr>
            <w:tcW w:w="55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《中华人民共和国教育法》第七十六条：</w:t>
            </w:r>
            <w:r>
              <w:rPr>
                <w:rFonts w:hint="default" w:ascii="Times New Roman" w:hAnsi="Times New Roman" w:eastAsia="微软雅黑" w:cs="Times New Roman"/>
                <w:sz w:val="24"/>
                <w:szCs w:val="24"/>
                <w:u w:val="none"/>
              </w:rPr>
              <w:t>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tc>
        <w:tc>
          <w:tcPr>
            <w:tcW w:w="202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警告、罚款、责令停止招生资格、撤销招生资格、吊销办学许可证</w:t>
            </w:r>
          </w:p>
        </w:tc>
        <w:tc>
          <w:tcPr>
            <w:tcW w:w="45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w:t>
            </w:r>
            <w:r>
              <w:rPr>
                <w:rFonts w:hint="eastAsia" w:ascii="宋体" w:hAnsi="宋体" w:eastAsia="宋体" w:cs="宋体"/>
                <w:sz w:val="24"/>
                <w:szCs w:val="24"/>
                <w:u w:val="none"/>
              </w:rPr>
              <w:t>学校或者其他教育机构违反国家有关规定招收学生的，责令退回招收的学生，退还所收费用；对学校、其他教育机构给予警告，并处违法所得五倍的罚款；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2.</w:t>
            </w:r>
            <w:r>
              <w:rPr>
                <w:rFonts w:hint="eastAsia" w:ascii="宋体" w:hAnsi="宋体" w:eastAsia="宋体" w:cs="宋体"/>
                <w:sz w:val="24"/>
                <w:szCs w:val="24"/>
                <w:u w:val="none"/>
              </w:rPr>
              <w:t>再次出现上述违法行为的，责令停止相关招生资格一年；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3.</w:t>
            </w:r>
            <w:r>
              <w:rPr>
                <w:rFonts w:hint="eastAsia" w:ascii="宋体" w:hAnsi="宋体" w:eastAsia="宋体" w:cs="宋体"/>
                <w:sz w:val="24"/>
                <w:szCs w:val="24"/>
                <w:u w:val="none"/>
              </w:rPr>
              <w:t>第三次出现上述违法行为的，责令停止相关招生资格三年；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4.</w:t>
            </w:r>
            <w:r>
              <w:rPr>
                <w:rFonts w:hint="eastAsia" w:ascii="宋体" w:hAnsi="宋体" w:eastAsia="宋体" w:cs="宋体"/>
                <w:sz w:val="24"/>
                <w:szCs w:val="24"/>
                <w:u w:val="none"/>
              </w:rPr>
              <w:t>三次以上出现上述违法行为的，给予撤销招生资格、颁发证书资格。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0" w:hRule="atLeast"/>
        </w:trPr>
        <w:tc>
          <w:tcPr>
            <w:tcW w:w="7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4</w:t>
            </w:r>
          </w:p>
        </w:tc>
        <w:tc>
          <w:tcPr>
            <w:tcW w:w="17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民办学校擅自分立、合并民办学校</w:t>
            </w:r>
          </w:p>
        </w:tc>
        <w:tc>
          <w:tcPr>
            <w:tcW w:w="55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《中华人民共和国民办教育促进法》第六十二条：</w:t>
            </w:r>
            <w:r>
              <w:rPr>
                <w:rFonts w:hint="default" w:ascii="Times New Roman" w:hAnsi="Times New Roman" w:eastAsia="微软雅黑" w:cs="Times New Roman"/>
                <w:sz w:val="24"/>
                <w:szCs w:val="24"/>
                <w:u w:val="none"/>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一）擅自分立、合并民办学校的</w:t>
            </w:r>
          </w:p>
        </w:tc>
        <w:tc>
          <w:tcPr>
            <w:tcW w:w="202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警告、限期改正、责令停止招生、吊销办学许可证</w:t>
            </w:r>
          </w:p>
        </w:tc>
        <w:tc>
          <w:tcPr>
            <w:tcW w:w="45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 擅自分立、合并民办学校的，责令限期改正，并予以警告，有违法所得的，退还学生费用后没收学校违法所得；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2.</w:t>
            </w:r>
            <w:r>
              <w:rPr>
                <w:rFonts w:hint="eastAsia" w:ascii="宋体" w:hAnsi="宋体" w:eastAsia="宋体" w:cs="宋体"/>
                <w:sz w:val="24"/>
                <w:szCs w:val="24"/>
                <w:u w:val="none"/>
              </w:rPr>
              <w:t>因分立、合并而致教学、管理秩序混乱，经限期整改仍没有改善的，责令停止招生；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3.</w:t>
            </w:r>
            <w:r>
              <w:rPr>
                <w:rFonts w:hint="eastAsia" w:ascii="宋体" w:hAnsi="宋体" w:eastAsia="宋体" w:cs="宋体"/>
                <w:sz w:val="24"/>
                <w:szCs w:val="24"/>
                <w:u w:val="none"/>
              </w:rPr>
              <w:t>拒绝整改，或整改后再次违法的，吊销其办学许可证。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0" w:hRule="atLeast"/>
        </w:trPr>
        <w:tc>
          <w:tcPr>
            <w:tcW w:w="7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5</w:t>
            </w:r>
          </w:p>
        </w:tc>
        <w:tc>
          <w:tcPr>
            <w:tcW w:w="17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民办学校擅自改变学校名称、层次、类别和举办者</w:t>
            </w:r>
          </w:p>
        </w:tc>
        <w:tc>
          <w:tcPr>
            <w:tcW w:w="55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48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《中华人民共和国民办教育促进法》第六十二条：</w:t>
            </w:r>
            <w:r>
              <w:rPr>
                <w:rFonts w:hint="default" w:ascii="Times New Roman" w:hAnsi="Times New Roman" w:eastAsia="微软雅黑" w:cs="Times New Roman"/>
                <w:sz w:val="24"/>
                <w:szCs w:val="24"/>
                <w:u w:val="none"/>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二）擅自改变民办学校名称、层次、类别和举办者的</w:t>
            </w:r>
          </w:p>
        </w:tc>
        <w:tc>
          <w:tcPr>
            <w:tcW w:w="202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警告、限期改正、责令停止招生、吊销办学许可证</w:t>
            </w:r>
          </w:p>
        </w:tc>
        <w:tc>
          <w:tcPr>
            <w:tcW w:w="45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 擅自改变民办学校名称、层次、类别和举办者的，责令限期改正，并予以警告，有违法所得的，退还所收费用后没收违法所得；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2.</w:t>
            </w:r>
            <w:r>
              <w:rPr>
                <w:rFonts w:hint="eastAsia" w:ascii="宋体" w:hAnsi="宋体" w:eastAsia="宋体" w:cs="宋体"/>
                <w:sz w:val="24"/>
                <w:szCs w:val="24"/>
                <w:u w:val="none"/>
              </w:rPr>
              <w:t>经整改后仍达不到要求的，责令继续整改，并停止招生；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3.</w:t>
            </w:r>
            <w:r>
              <w:rPr>
                <w:rFonts w:hint="eastAsia" w:ascii="宋体" w:hAnsi="宋体" w:eastAsia="宋体" w:cs="宋体"/>
                <w:sz w:val="24"/>
                <w:szCs w:val="24"/>
                <w:u w:val="none"/>
              </w:rPr>
              <w:t>在规定期限内拒绝整改，或整改后再次违法的，吊销其办学许可证。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trPr>
        <w:tc>
          <w:tcPr>
            <w:tcW w:w="7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6</w:t>
            </w:r>
          </w:p>
        </w:tc>
        <w:tc>
          <w:tcPr>
            <w:tcW w:w="17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民办学校发布虚假招生简章或者广告，骗取钱财</w:t>
            </w:r>
          </w:p>
        </w:tc>
        <w:tc>
          <w:tcPr>
            <w:tcW w:w="55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《中华人民共和国民办教育促进法》第六十二条</w:t>
            </w:r>
            <w:r>
              <w:rPr>
                <w:rFonts w:hint="default" w:ascii="Times New Roman" w:hAnsi="Times New Roman" w:eastAsia="微软雅黑" w:cs="Times New Roman"/>
                <w:sz w:val="24"/>
                <w:szCs w:val="24"/>
                <w:u w:val="none"/>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三）发布虚假招生简章或者广告，骗取钱财的</w:t>
            </w:r>
          </w:p>
        </w:tc>
        <w:tc>
          <w:tcPr>
            <w:tcW w:w="202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警告、限期改正、责令停止招生、吊销办学许可证</w:t>
            </w:r>
          </w:p>
        </w:tc>
        <w:tc>
          <w:tcPr>
            <w:tcW w:w="45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w:t>
            </w:r>
            <w:r>
              <w:rPr>
                <w:rFonts w:hint="eastAsia" w:ascii="宋体" w:hAnsi="宋体" w:eastAsia="宋体" w:cs="宋体"/>
                <w:sz w:val="24"/>
                <w:szCs w:val="24"/>
                <w:u w:val="none"/>
              </w:rPr>
              <w:t>发布虚假招生简章或者广告的，骗取钱财的，责令限期整改，退还所收费用后没收违法所得并责令停止招生；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2. </w:t>
            </w:r>
            <w:r>
              <w:rPr>
                <w:rFonts w:hint="eastAsia" w:ascii="宋体" w:hAnsi="宋体" w:eastAsia="宋体" w:cs="宋体"/>
                <w:sz w:val="24"/>
                <w:szCs w:val="24"/>
                <w:u w:val="none"/>
              </w:rPr>
              <w:t>再次出现上述违法情形的，吊销其办学许可证。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trPr>
        <w:tc>
          <w:tcPr>
            <w:tcW w:w="7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7</w:t>
            </w:r>
          </w:p>
        </w:tc>
        <w:tc>
          <w:tcPr>
            <w:tcW w:w="17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民办学校非法颁发或者伪造学历证书、结业证书、培训证书、职业资格证书</w:t>
            </w:r>
          </w:p>
        </w:tc>
        <w:tc>
          <w:tcPr>
            <w:tcW w:w="55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《中华人民共和国民办教育促进法》第六十二条：</w:t>
            </w:r>
            <w:r>
              <w:rPr>
                <w:rFonts w:hint="default" w:ascii="Times New Roman" w:hAnsi="Times New Roman" w:eastAsia="微软雅黑" w:cs="Times New Roman"/>
                <w:sz w:val="24"/>
                <w:szCs w:val="24"/>
                <w:u w:val="none"/>
              </w:rPr>
              <w:t>民办学校有下列行为之一的，由审批机关或者其他有关部门责令限期改正，并予以警告；有违法所得的，退还所收费用后没收违法所得；情节严重的，责令停止招生、吊销办学许可证；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（四）非法颁发或者伪造学历证书、结业证书、培训证书、职业资格证书的</w:t>
            </w:r>
          </w:p>
        </w:tc>
        <w:tc>
          <w:tcPr>
            <w:tcW w:w="202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警告、限期改正、责令停止招生、吊销办学许可证</w:t>
            </w:r>
          </w:p>
        </w:tc>
        <w:tc>
          <w:tcPr>
            <w:tcW w:w="45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w:t>
            </w:r>
            <w:r>
              <w:rPr>
                <w:rFonts w:hint="eastAsia" w:ascii="宋体" w:hAnsi="宋体" w:eastAsia="宋体" w:cs="宋体"/>
                <w:sz w:val="24"/>
                <w:szCs w:val="24"/>
                <w:u w:val="none"/>
              </w:rPr>
              <w:t>非法颁发学历证书、结业证书、培训证书的，责令限期整改，予以警告，没收并宣布证书无效，有违法所得的，退还学生费用后没收学校违法所得；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2. </w:t>
            </w:r>
            <w:r>
              <w:rPr>
                <w:rFonts w:hint="eastAsia" w:ascii="宋体" w:hAnsi="宋体" w:eastAsia="宋体" w:cs="宋体"/>
                <w:sz w:val="24"/>
                <w:szCs w:val="24"/>
                <w:u w:val="none"/>
              </w:rPr>
              <w:t>非法颁发学历证书、结业证书、培训证书，在规定期限内拒不改正的，没收并宣布证书无效，并责令停止招生；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3. </w:t>
            </w:r>
            <w:r>
              <w:rPr>
                <w:rFonts w:hint="eastAsia" w:ascii="宋体" w:hAnsi="宋体" w:eastAsia="宋体" w:cs="宋体"/>
                <w:sz w:val="24"/>
                <w:szCs w:val="24"/>
                <w:u w:val="none"/>
              </w:rPr>
              <w:t>伪造学历证书、结业证书、培训证书的，直接吊销办学许可证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90" w:hRule="atLeast"/>
        </w:trPr>
        <w:tc>
          <w:tcPr>
            <w:tcW w:w="7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8</w:t>
            </w:r>
          </w:p>
        </w:tc>
        <w:tc>
          <w:tcPr>
            <w:tcW w:w="17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民办学校管理混乱严重影响教育教学，产生恶劣社会影响</w:t>
            </w:r>
          </w:p>
        </w:tc>
        <w:tc>
          <w:tcPr>
            <w:tcW w:w="55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《中华人民共和国民办教育促进法》第六十二条：</w:t>
            </w:r>
            <w:r>
              <w:rPr>
                <w:rFonts w:hint="default" w:ascii="Times New Roman" w:hAnsi="Times New Roman" w:eastAsia="微软雅黑" w:cs="Times New Roman"/>
                <w:sz w:val="24"/>
                <w:szCs w:val="24"/>
                <w:u w:val="none"/>
              </w:rPr>
              <w:t>民办学校有下列行为之一的，由审批机关或者其他有关部门责令限期改正，并予以警告；有违法所得的，退还所收费用后没收违法所得；情节严重的，责令停止招生、吊销办学许可证；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（五）管理混乱严重影响教育教学，产生恶劣社会影响的</w:t>
            </w:r>
          </w:p>
        </w:tc>
        <w:tc>
          <w:tcPr>
            <w:tcW w:w="202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责令限期整改、警告、责令停止招生、吊销办学许可证</w:t>
            </w:r>
          </w:p>
        </w:tc>
        <w:tc>
          <w:tcPr>
            <w:tcW w:w="45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w:t>
            </w:r>
            <w:r>
              <w:rPr>
                <w:rFonts w:hint="eastAsia" w:ascii="宋体" w:hAnsi="宋体" w:eastAsia="宋体" w:cs="宋体"/>
                <w:sz w:val="24"/>
                <w:szCs w:val="24"/>
                <w:u w:val="none"/>
              </w:rPr>
              <w:t>管理混乱，严重影响教育教学，产生恶劣社会影响的，责令期限整改，并予以警告，有违法所得的，退还所收费用后没收违法所得；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2.</w:t>
            </w:r>
            <w:r>
              <w:rPr>
                <w:rFonts w:hint="eastAsia" w:ascii="宋体" w:hAnsi="宋体" w:eastAsia="宋体" w:cs="宋体"/>
                <w:sz w:val="24"/>
                <w:szCs w:val="24"/>
                <w:u w:val="none"/>
              </w:rPr>
              <w:t>整改到期后仍达不到要求，无法进行正常教学的，责令继续整改，并停止招生；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3.</w:t>
            </w:r>
            <w:r>
              <w:rPr>
                <w:rFonts w:hint="eastAsia" w:ascii="宋体" w:hAnsi="宋体" w:eastAsia="宋体" w:cs="宋体"/>
                <w:sz w:val="24"/>
                <w:szCs w:val="24"/>
                <w:u w:val="none"/>
              </w:rPr>
              <w:t>再次整改到期后仍达不到办学要求，吊销其办学许可证。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4.下列情形属于管理混乱：（1</w:t>
            </w:r>
            <w:r>
              <w:rPr>
                <w:rFonts w:hint="eastAsia" w:ascii="宋体" w:hAnsi="宋体" w:eastAsia="宋体" w:cs="宋体"/>
                <w:sz w:val="24"/>
                <w:szCs w:val="24"/>
                <w:u w:val="none"/>
              </w:rPr>
              <w:t>）理事会、董事会或者其他形式决策机构未依法履行职责的；（</w:t>
            </w:r>
            <w:r>
              <w:rPr>
                <w:rFonts w:hint="default" w:ascii="Times New Roman" w:hAnsi="Times New Roman" w:eastAsia="微软雅黑" w:cs="Times New Roman"/>
                <w:sz w:val="24"/>
                <w:szCs w:val="24"/>
                <w:u w:val="none"/>
              </w:rPr>
              <w:t>2</w:t>
            </w:r>
            <w:r>
              <w:rPr>
                <w:rFonts w:hint="eastAsia" w:ascii="宋体" w:hAnsi="宋体" w:eastAsia="宋体" w:cs="宋体"/>
                <w:sz w:val="24"/>
                <w:szCs w:val="24"/>
                <w:u w:val="none"/>
              </w:rPr>
              <w:t>）教学条件明显不能满足教学要求、教育教学质量低下，未及时采取措施的；（</w:t>
            </w:r>
            <w:r>
              <w:rPr>
                <w:rFonts w:hint="default" w:ascii="Times New Roman" w:hAnsi="Times New Roman" w:eastAsia="微软雅黑" w:cs="Times New Roman"/>
                <w:sz w:val="24"/>
                <w:szCs w:val="24"/>
                <w:u w:val="none"/>
              </w:rPr>
              <w:t>3</w:t>
            </w:r>
            <w:r>
              <w:rPr>
                <w:rFonts w:hint="eastAsia" w:ascii="宋体" w:hAnsi="宋体" w:eastAsia="宋体" w:cs="宋体"/>
                <w:sz w:val="24"/>
                <w:szCs w:val="24"/>
                <w:u w:val="none"/>
              </w:rPr>
              <w:t>）校舍或者其他教育教学设施、设备存在重大安全隐患，未及时采取措施的；（</w:t>
            </w:r>
            <w:r>
              <w:rPr>
                <w:rFonts w:hint="default" w:ascii="Times New Roman" w:hAnsi="Times New Roman" w:eastAsia="微软雅黑" w:cs="Times New Roman"/>
                <w:sz w:val="24"/>
                <w:szCs w:val="24"/>
                <w:u w:val="none"/>
              </w:rPr>
              <w:t>4</w:t>
            </w:r>
            <w:r>
              <w:rPr>
                <w:rFonts w:hint="eastAsia" w:ascii="宋体" w:hAnsi="宋体" w:eastAsia="宋体" w:cs="宋体"/>
                <w:sz w:val="24"/>
                <w:szCs w:val="24"/>
                <w:u w:val="none"/>
              </w:rPr>
              <w:t>）未依照《中华人民共和国会计法》和国家统一的会计制度进行会计核算、编制财务会计报告，财务、资产管理混乱的；（</w:t>
            </w:r>
            <w:r>
              <w:rPr>
                <w:rFonts w:hint="default" w:ascii="Times New Roman" w:hAnsi="Times New Roman" w:eastAsia="微软雅黑" w:cs="Times New Roman"/>
                <w:sz w:val="24"/>
                <w:szCs w:val="24"/>
                <w:u w:val="none"/>
              </w:rPr>
              <w:t>5</w:t>
            </w:r>
            <w:r>
              <w:rPr>
                <w:rFonts w:hint="eastAsia" w:ascii="宋体" w:hAnsi="宋体" w:eastAsia="宋体" w:cs="宋体"/>
                <w:sz w:val="24"/>
                <w:szCs w:val="24"/>
                <w:u w:val="none"/>
              </w:rPr>
              <w:t>）侵犯受教育者的合法权益，产生恶劣社会影响的；（</w:t>
            </w:r>
            <w:r>
              <w:rPr>
                <w:rFonts w:hint="default" w:ascii="Times New Roman" w:hAnsi="Times New Roman" w:eastAsia="微软雅黑" w:cs="Times New Roman"/>
                <w:sz w:val="24"/>
                <w:szCs w:val="24"/>
                <w:u w:val="none"/>
              </w:rPr>
              <w:t>6</w:t>
            </w:r>
            <w:r>
              <w:rPr>
                <w:rFonts w:hint="eastAsia" w:ascii="宋体" w:hAnsi="宋体" w:eastAsia="宋体" w:cs="宋体"/>
                <w:sz w:val="24"/>
                <w:szCs w:val="24"/>
                <w:u w:val="none"/>
              </w:rPr>
              <w:t>）违反国家规定聘任、解聘教师的。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05" w:hRule="atLeast"/>
        </w:trPr>
        <w:tc>
          <w:tcPr>
            <w:tcW w:w="7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9</w:t>
            </w:r>
          </w:p>
        </w:tc>
        <w:tc>
          <w:tcPr>
            <w:tcW w:w="17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民办学校提交虚假证明文件或者采取其他欺诈手段隐瞒重要事实骗取办学许可证</w:t>
            </w:r>
          </w:p>
        </w:tc>
        <w:tc>
          <w:tcPr>
            <w:tcW w:w="55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48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《中华人民共和国民办教育促进法》第六十二条</w:t>
            </w:r>
            <w:r>
              <w:rPr>
                <w:rFonts w:hint="default" w:ascii="Times New Roman" w:hAnsi="Times New Roman" w:eastAsia="微软雅黑" w:cs="Times New Roman"/>
                <w:sz w:val="24"/>
                <w:szCs w:val="24"/>
                <w:u w:val="none"/>
              </w:rPr>
              <w:t>：民办学校有下列行为之一的，由审批机关或者其他有关部门责令限期改正，并予以警告；有违法所得的，退还所收费用后没收违法所得；情节严重的，责令停止招生，吊销办学许可证；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48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（六）提交虚假证明文件或者采取其他欺诈手段隐瞒重要事实骗取办学许可证的</w:t>
            </w:r>
          </w:p>
        </w:tc>
        <w:tc>
          <w:tcPr>
            <w:tcW w:w="202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吊销办学许可证</w:t>
            </w:r>
          </w:p>
        </w:tc>
        <w:tc>
          <w:tcPr>
            <w:tcW w:w="45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提交虚假证明文件或者采取其他欺诈手段隐瞒重要事实骗取办学许可证的，给予吊销办学许可证的处罚。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90" w:hRule="atLeast"/>
        </w:trPr>
        <w:tc>
          <w:tcPr>
            <w:tcW w:w="7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10</w:t>
            </w:r>
          </w:p>
        </w:tc>
        <w:tc>
          <w:tcPr>
            <w:tcW w:w="17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民办学校伪造、变造、买卖、出租、出借办学许可证</w:t>
            </w:r>
          </w:p>
        </w:tc>
        <w:tc>
          <w:tcPr>
            <w:tcW w:w="55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48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《中华人民共和国民办教育促进法》第六十二条：</w:t>
            </w:r>
            <w:r>
              <w:rPr>
                <w:rFonts w:hint="default" w:ascii="Times New Roman" w:hAnsi="Times New Roman" w:eastAsia="微软雅黑" w:cs="Times New Roman"/>
                <w:sz w:val="24"/>
                <w:szCs w:val="24"/>
                <w:u w:val="none"/>
              </w:rPr>
              <w:t> 民办学校有下列行为之一的，由审批机关或者其他有关部门责令限期改正，并予以警告；有违法所得的，退还所收费用后没收违法所得；情节严重的，责令停止招生、吊销办学许可证；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48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（七）伪造、变造、买卖、出租、出借办学许可证的</w:t>
            </w:r>
          </w:p>
        </w:tc>
        <w:tc>
          <w:tcPr>
            <w:tcW w:w="202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警告、限期改正、责令停止招生、吊销办学许可证</w:t>
            </w:r>
          </w:p>
        </w:tc>
        <w:tc>
          <w:tcPr>
            <w:tcW w:w="45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w:t>
            </w:r>
            <w:r>
              <w:rPr>
                <w:rFonts w:hint="eastAsia" w:ascii="宋体" w:hAnsi="宋体" w:eastAsia="宋体" w:cs="宋体"/>
                <w:sz w:val="24"/>
                <w:szCs w:val="24"/>
                <w:u w:val="none"/>
              </w:rPr>
              <w:t>违法出租、出借办学许可证，经审查租借单位符合办学条件的，责令限期改正，并予以警告，有违法所得的，退还所收费用后没收违法所得； </w:t>
            </w:r>
            <w:r>
              <w:rPr>
                <w:rFonts w:hint="default" w:ascii="Times New Roman" w:hAnsi="Times New Roman" w:eastAsia="微软雅黑" w:cs="Times New Roman"/>
                <w:sz w:val="24"/>
                <w:szCs w:val="24"/>
                <w:u w:val="none"/>
              </w:rPr>
              <w:t>2.</w:t>
            </w:r>
            <w:r>
              <w:rPr>
                <w:rFonts w:hint="eastAsia" w:ascii="宋体" w:hAnsi="宋体" w:eastAsia="宋体" w:cs="宋体"/>
                <w:sz w:val="24"/>
                <w:szCs w:val="24"/>
                <w:u w:val="none"/>
              </w:rPr>
              <w:t>违法出租、出借办学许可证，且租借单位不符合办学条件的，责令限期改正，有违法所得的，退还所收费用后没收违法所得并停止其招生；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3.</w:t>
            </w:r>
            <w:r>
              <w:rPr>
                <w:rFonts w:hint="eastAsia" w:ascii="宋体" w:hAnsi="宋体" w:eastAsia="宋体" w:cs="宋体"/>
                <w:sz w:val="24"/>
                <w:szCs w:val="24"/>
                <w:u w:val="none"/>
              </w:rPr>
              <w:t>伪造、变造、买卖办学许可证的，给予吊销办学许可证的处罚。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90" w:hRule="atLeast"/>
        </w:trPr>
        <w:tc>
          <w:tcPr>
            <w:tcW w:w="7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11</w:t>
            </w:r>
          </w:p>
        </w:tc>
        <w:tc>
          <w:tcPr>
            <w:tcW w:w="17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民办学校恶意终止办学、抽逃资金或者挪用办学经费</w:t>
            </w:r>
          </w:p>
        </w:tc>
        <w:tc>
          <w:tcPr>
            <w:tcW w:w="55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48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《中华人民共和国民办教育促进法》第六十二条：</w:t>
            </w:r>
            <w:r>
              <w:rPr>
                <w:rFonts w:hint="default" w:ascii="Times New Roman" w:hAnsi="Times New Roman" w:eastAsia="微软雅黑" w:cs="Times New Roman"/>
                <w:sz w:val="24"/>
                <w:szCs w:val="24"/>
                <w:u w:val="none"/>
              </w:rPr>
              <w:t>民办学校有下列行为之一的，由审批机关或者其他有关部门责令限期改正，并予以警告；有违法所得的，退还所收费用后没收违法所得；情节严重的，责令停止招生、吊销办学许可证；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48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（八）恶意终止办学、抽逃资金或者挪用办学经费的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48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《独立学院设置与管理办法》第五十五条：</w:t>
            </w:r>
            <w:r>
              <w:rPr>
                <w:rFonts w:hint="default" w:ascii="Times New Roman" w:hAnsi="Times New Roman" w:eastAsia="微软雅黑" w:cs="Times New Roman"/>
                <w:sz w:val="24"/>
                <w:szCs w:val="24"/>
                <w:u w:val="none"/>
              </w:rPr>
              <w:t>独立学院举办者虚假出资或者在独立学院设立后抽逃资金、挪用办学经费的，由省级教育行政部门会同有关部门责令限期改正，并按照民办教育促进法的有关规定给予处罚</w:t>
            </w:r>
          </w:p>
        </w:tc>
        <w:tc>
          <w:tcPr>
            <w:tcW w:w="202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警告、限期整改、吊销办学许可证</w:t>
            </w:r>
          </w:p>
        </w:tc>
        <w:tc>
          <w:tcPr>
            <w:tcW w:w="45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w:t>
            </w:r>
            <w:r>
              <w:rPr>
                <w:rFonts w:hint="eastAsia" w:ascii="宋体" w:hAnsi="宋体" w:eastAsia="宋体" w:cs="宋体"/>
                <w:sz w:val="24"/>
                <w:szCs w:val="24"/>
                <w:u w:val="none"/>
              </w:rPr>
              <w:t>恶意终止办学的，责令限期整改，并予以警告；有违法所得的，退还所收费用后没收违法所得；限期整改到期后仍未整改到位的，给予吊销办学许可证的处罚。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2.</w:t>
            </w:r>
            <w:r>
              <w:rPr>
                <w:rFonts w:hint="eastAsia" w:ascii="宋体" w:hAnsi="宋体" w:eastAsia="宋体" w:cs="宋体"/>
                <w:sz w:val="24"/>
                <w:szCs w:val="24"/>
                <w:u w:val="none"/>
              </w:rPr>
              <w:t>抽逃资金或者挪用办学经费，经审查尚具备办学条件的，责令限期整改，并予以警告；有违法所得的，退还所收费用后没收违法所得；经审查已不具备办学资质的，责令限期整改，有违法所得的，退还所收费用后没收违法所得，并停止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经审查已不具备办学资质且无法通过整改重新具备办学资质的，有违法所得的，退还所收费用后没收违法所得并吊销其办学许可证。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7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12</w:t>
            </w:r>
          </w:p>
        </w:tc>
        <w:tc>
          <w:tcPr>
            <w:tcW w:w="17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民办高校资产不按期过户、办学条件不达标、发布未经备案的招生简章和广告、年度检查不合格、违反国家招生计划擅自招收学生</w:t>
            </w:r>
          </w:p>
        </w:tc>
        <w:tc>
          <w:tcPr>
            <w:tcW w:w="55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《民办高等学校办学管理若干规定》第三十条：</w:t>
            </w:r>
            <w:r>
              <w:rPr>
                <w:rFonts w:hint="default" w:ascii="Times New Roman" w:hAnsi="Times New Roman" w:eastAsia="微软雅黑" w:cs="Times New Roman"/>
                <w:sz w:val="24"/>
                <w:szCs w:val="24"/>
                <w:u w:val="none"/>
              </w:rPr>
              <w:t>民办高校出现以下行为的，由省级教育行政部门责令改正；并可给予1</w:t>
            </w:r>
            <w:r>
              <w:rPr>
                <w:rFonts w:hint="eastAsia" w:ascii="宋体" w:hAnsi="宋体" w:eastAsia="宋体" w:cs="宋体"/>
                <w:sz w:val="24"/>
                <w:szCs w:val="24"/>
                <w:u w:val="none"/>
              </w:rPr>
              <w:t>至</w:t>
            </w:r>
            <w:r>
              <w:rPr>
                <w:rFonts w:hint="default" w:ascii="Times New Roman" w:hAnsi="Times New Roman" w:eastAsia="微软雅黑" w:cs="Times New Roman"/>
                <w:sz w:val="24"/>
                <w:szCs w:val="24"/>
                <w:u w:val="none"/>
              </w:rPr>
              <w:t>3</w:t>
            </w:r>
            <w:r>
              <w:rPr>
                <w:rFonts w:hint="eastAsia" w:ascii="宋体" w:hAnsi="宋体" w:eastAsia="宋体" w:cs="宋体"/>
                <w:sz w:val="24"/>
                <w:szCs w:val="24"/>
                <w:u w:val="none"/>
              </w:rPr>
              <w:t>万元的罚款、减少招生计划或者暂停招生的处罚：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435"/>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（一）学校资产不按期过户的；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435"/>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（二）办学条件不达标的；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48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（三）发布未经备案的招生简章和广告的；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48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（四）年度检查不合格的。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《独立学院设置与管理办法》第五十六条：</w:t>
            </w:r>
            <w:r>
              <w:rPr>
                <w:rFonts w:hint="default" w:ascii="Times New Roman" w:hAnsi="Times New Roman" w:eastAsia="微软雅黑" w:cs="Times New Roman"/>
                <w:sz w:val="24"/>
                <w:szCs w:val="24"/>
                <w:u w:val="none"/>
              </w:rPr>
              <w:t>独立学院有下列情形之一的，由省级教育行政部门责令限期改正，并视情节轻重，给予警告、1</w:t>
            </w:r>
            <w:r>
              <w:rPr>
                <w:rFonts w:hint="eastAsia" w:ascii="宋体" w:hAnsi="宋体" w:eastAsia="宋体" w:cs="宋体"/>
                <w:sz w:val="24"/>
                <w:szCs w:val="24"/>
                <w:u w:val="none"/>
              </w:rPr>
              <w:t>至</w:t>
            </w:r>
            <w:r>
              <w:rPr>
                <w:rFonts w:hint="default" w:ascii="Times New Roman" w:hAnsi="Times New Roman" w:eastAsia="微软雅黑" w:cs="Times New Roman"/>
                <w:sz w:val="24"/>
                <w:szCs w:val="24"/>
                <w:u w:val="none"/>
              </w:rPr>
              <w:t>3</w:t>
            </w:r>
            <w:r>
              <w:rPr>
                <w:rFonts w:hint="eastAsia" w:ascii="宋体" w:hAnsi="宋体" w:eastAsia="宋体" w:cs="宋体"/>
                <w:sz w:val="24"/>
                <w:szCs w:val="24"/>
                <w:u w:val="none"/>
              </w:rPr>
              <w:t>万元的罚款、减少招生计划或者暂停招生的处罚：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435"/>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（一）独立学院资产不按期过户的；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435"/>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（二）发布未经备案的招生简章或广告的；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435"/>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（三）年检不合格的；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48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（四）违反国家招生计划擅自招收学生的</w:t>
            </w:r>
          </w:p>
        </w:tc>
        <w:tc>
          <w:tcPr>
            <w:tcW w:w="202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责令改正、罚款、减少招生计划、暂停招生</w:t>
            </w:r>
          </w:p>
        </w:tc>
        <w:tc>
          <w:tcPr>
            <w:tcW w:w="45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w:t>
            </w:r>
            <w:r>
              <w:rPr>
                <w:rFonts w:hint="eastAsia" w:ascii="宋体" w:hAnsi="宋体" w:eastAsia="宋体" w:cs="宋体"/>
                <w:sz w:val="24"/>
                <w:szCs w:val="24"/>
                <w:u w:val="none"/>
              </w:rPr>
              <w:t>民办高校资产不按期过户但不超过</w:t>
            </w:r>
            <w:r>
              <w:rPr>
                <w:rFonts w:hint="default" w:ascii="Times New Roman" w:hAnsi="Times New Roman" w:eastAsia="微软雅黑" w:cs="Times New Roman"/>
                <w:sz w:val="24"/>
                <w:szCs w:val="24"/>
                <w:u w:val="none"/>
              </w:rPr>
              <w:t>3</w:t>
            </w:r>
            <w:r>
              <w:rPr>
                <w:rFonts w:hint="eastAsia" w:ascii="宋体" w:hAnsi="宋体" w:eastAsia="宋体" w:cs="宋体"/>
                <w:sz w:val="24"/>
                <w:szCs w:val="24"/>
                <w:u w:val="none"/>
              </w:rPr>
              <w:t>个月的，或者办学条件不达标但尚能维持正常的教学管理的，或者发布未经备案的招生简章和广告但尚未造成不良社会影响的，责令改正；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2.</w:t>
            </w:r>
            <w:r>
              <w:rPr>
                <w:rFonts w:hint="eastAsia" w:ascii="宋体" w:hAnsi="宋体" w:eastAsia="宋体" w:cs="宋体"/>
                <w:sz w:val="24"/>
                <w:szCs w:val="24"/>
                <w:u w:val="none"/>
              </w:rPr>
              <w:t>民办高校资产不按期过户超过</w:t>
            </w:r>
            <w:r>
              <w:rPr>
                <w:rFonts w:hint="default" w:ascii="Times New Roman" w:hAnsi="Times New Roman" w:eastAsia="微软雅黑" w:cs="Times New Roman"/>
                <w:sz w:val="24"/>
                <w:szCs w:val="24"/>
                <w:u w:val="none"/>
              </w:rPr>
              <w:t>3 </w:t>
            </w:r>
            <w:r>
              <w:rPr>
                <w:rFonts w:hint="eastAsia" w:ascii="宋体" w:hAnsi="宋体" w:eastAsia="宋体" w:cs="宋体"/>
                <w:sz w:val="24"/>
                <w:szCs w:val="24"/>
                <w:u w:val="none"/>
              </w:rPr>
              <w:t>个月，或者办学条件不达标且限期整改仍不达标的，或者发布未经备案的招生简章和广告已造成不良社会影响的，处</w:t>
            </w:r>
            <w:r>
              <w:rPr>
                <w:rFonts w:hint="default" w:ascii="Times New Roman" w:hAnsi="Times New Roman" w:eastAsia="微软雅黑" w:cs="Times New Roman"/>
                <w:sz w:val="24"/>
                <w:szCs w:val="24"/>
                <w:u w:val="none"/>
              </w:rPr>
              <w:t>1</w:t>
            </w:r>
            <w:r>
              <w:rPr>
                <w:rFonts w:hint="eastAsia" w:ascii="宋体" w:hAnsi="宋体" w:eastAsia="宋体" w:cs="宋体"/>
                <w:sz w:val="24"/>
                <w:szCs w:val="24"/>
                <w:u w:val="none"/>
              </w:rPr>
              <w:t>万元罚款；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3.</w:t>
            </w:r>
            <w:r>
              <w:rPr>
                <w:rFonts w:hint="eastAsia" w:ascii="宋体" w:hAnsi="宋体" w:eastAsia="宋体" w:cs="宋体"/>
                <w:sz w:val="24"/>
                <w:szCs w:val="24"/>
                <w:u w:val="none"/>
              </w:rPr>
              <w:t>民办高校资产不按期过户超过</w:t>
            </w:r>
            <w:r>
              <w:rPr>
                <w:rFonts w:hint="default" w:ascii="Times New Roman" w:hAnsi="Times New Roman" w:eastAsia="微软雅黑" w:cs="Times New Roman"/>
                <w:sz w:val="24"/>
                <w:szCs w:val="24"/>
                <w:u w:val="none"/>
              </w:rPr>
              <w:t>6</w:t>
            </w:r>
            <w:r>
              <w:rPr>
                <w:rFonts w:hint="eastAsia" w:ascii="宋体" w:hAnsi="宋体" w:eastAsia="宋体" w:cs="宋体"/>
                <w:sz w:val="24"/>
                <w:szCs w:val="24"/>
                <w:u w:val="none"/>
              </w:rPr>
              <w:t>个月，或者办学条件不达标且年检不合格的，或者再次发布未经备案的招生简章和广告，或者违反国家招生计划擅自招收学生的，处</w:t>
            </w:r>
            <w:r>
              <w:rPr>
                <w:rFonts w:hint="default" w:ascii="Times New Roman" w:hAnsi="Times New Roman" w:eastAsia="微软雅黑" w:cs="Times New Roman"/>
                <w:sz w:val="24"/>
                <w:szCs w:val="24"/>
                <w:u w:val="none"/>
              </w:rPr>
              <w:t>3</w:t>
            </w:r>
            <w:r>
              <w:rPr>
                <w:rFonts w:hint="eastAsia" w:ascii="宋体" w:hAnsi="宋体" w:eastAsia="宋体" w:cs="宋体"/>
                <w:sz w:val="24"/>
                <w:szCs w:val="24"/>
                <w:u w:val="none"/>
              </w:rPr>
              <w:t>万元罚款。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45" w:hRule="atLeast"/>
        </w:trPr>
        <w:tc>
          <w:tcPr>
            <w:tcW w:w="7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13</w:t>
            </w:r>
          </w:p>
        </w:tc>
        <w:tc>
          <w:tcPr>
            <w:tcW w:w="17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未经批准擅自设立中外合作办学机构，或者以不正当手段骗取中外合作办学许可证</w:t>
            </w:r>
          </w:p>
        </w:tc>
        <w:tc>
          <w:tcPr>
            <w:tcW w:w="55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《中外合作办学条例》第五十一条：</w:t>
            </w:r>
            <w:r>
              <w:rPr>
                <w:rFonts w:hint="default" w:ascii="Times New Roman" w:hAnsi="Times New Roman" w:eastAsia="微软雅黑" w:cs="Times New Roman"/>
                <w:sz w:val="24"/>
                <w:szCs w:val="24"/>
                <w:u w:val="none"/>
              </w:rPr>
              <w:t>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w:t>
            </w:r>
            <w:r>
              <w:rPr>
                <w:rFonts w:hint="eastAsia" w:ascii="宋体" w:hAnsi="宋体" w:eastAsia="宋体" w:cs="宋体"/>
                <w:sz w:val="24"/>
                <w:szCs w:val="24"/>
                <w:u w:val="none"/>
              </w:rPr>
              <w:t>万元以下的罚款；触犯刑律的，依照刑法关于诈骗罪或者其他罪的规定，依法追究刑事责任</w:t>
            </w:r>
          </w:p>
        </w:tc>
        <w:tc>
          <w:tcPr>
            <w:tcW w:w="202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取缔、责令退还收费、罚款</w:t>
            </w:r>
          </w:p>
        </w:tc>
        <w:tc>
          <w:tcPr>
            <w:tcW w:w="45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擅自设立中外合作办学机构，或者以不正当手段骗取中外合作办学许可证，予以取缔，责令退还所收费用，并处10</w:t>
            </w:r>
            <w:r>
              <w:rPr>
                <w:rFonts w:hint="eastAsia" w:ascii="宋体" w:hAnsi="宋体" w:eastAsia="宋体" w:cs="宋体"/>
                <w:sz w:val="24"/>
                <w:szCs w:val="24"/>
                <w:u w:val="none"/>
              </w:rPr>
              <w:t>万元罚款。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45" w:hRule="atLeast"/>
        </w:trPr>
        <w:tc>
          <w:tcPr>
            <w:tcW w:w="7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14</w:t>
            </w:r>
          </w:p>
        </w:tc>
        <w:tc>
          <w:tcPr>
            <w:tcW w:w="17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中外合作办学机构在筹备设立期间招收学生</w:t>
            </w:r>
          </w:p>
        </w:tc>
        <w:tc>
          <w:tcPr>
            <w:tcW w:w="55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48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《中外合作办学条例》第五十二条：</w:t>
            </w:r>
            <w:r>
              <w:rPr>
                <w:rFonts w:hint="default" w:ascii="Times New Roman" w:hAnsi="Times New Roman" w:eastAsia="微软雅黑" w:cs="Times New Roman"/>
                <w:sz w:val="24"/>
                <w:szCs w:val="24"/>
                <w:u w:val="none"/>
              </w:rPr>
              <w:t>违反本条例的规定，在中外合作办学机构筹备设立期间招收学生的，由教育行政部门、劳动行政部门按照职责分工责令停止招生，责令退还向学生收取的费用，并处以10</w:t>
            </w:r>
            <w:r>
              <w:rPr>
                <w:rFonts w:hint="eastAsia" w:ascii="宋体" w:hAnsi="宋体" w:eastAsia="宋体" w:cs="宋体"/>
                <w:sz w:val="24"/>
                <w:szCs w:val="24"/>
                <w:u w:val="none"/>
              </w:rPr>
              <w:t>万元以下的罚款；情节严重，拒不停止招生的，由审批机关撤销筹备设立批准书</w:t>
            </w:r>
          </w:p>
        </w:tc>
        <w:tc>
          <w:tcPr>
            <w:tcW w:w="202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责令停止招生、责令退还费用、罚款、撤销筹备设立批准书</w:t>
            </w:r>
          </w:p>
        </w:tc>
        <w:tc>
          <w:tcPr>
            <w:tcW w:w="45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w:t>
            </w:r>
            <w:r>
              <w:rPr>
                <w:rFonts w:hint="eastAsia" w:ascii="宋体" w:hAnsi="宋体" w:eastAsia="宋体" w:cs="宋体"/>
                <w:sz w:val="24"/>
                <w:szCs w:val="24"/>
                <w:u w:val="none"/>
              </w:rPr>
              <w:t>在筹备设立期间招收学生的，责令停止招生，退还所收费用，并处 </w:t>
            </w:r>
            <w:r>
              <w:rPr>
                <w:rFonts w:hint="default" w:ascii="Times New Roman" w:hAnsi="Times New Roman" w:eastAsia="微软雅黑" w:cs="Times New Roman"/>
                <w:sz w:val="24"/>
                <w:szCs w:val="24"/>
                <w:u w:val="none"/>
              </w:rPr>
              <w:t>10</w:t>
            </w:r>
            <w:r>
              <w:rPr>
                <w:rFonts w:hint="eastAsia" w:ascii="宋体" w:hAnsi="宋体" w:eastAsia="宋体" w:cs="宋体"/>
                <w:sz w:val="24"/>
                <w:szCs w:val="24"/>
                <w:u w:val="none"/>
              </w:rPr>
              <w:t>万元罚款；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2.</w:t>
            </w:r>
            <w:r>
              <w:rPr>
                <w:rFonts w:hint="eastAsia" w:ascii="宋体" w:hAnsi="宋体" w:eastAsia="宋体" w:cs="宋体"/>
                <w:sz w:val="24"/>
                <w:szCs w:val="24"/>
                <w:u w:val="none"/>
              </w:rPr>
              <w:t>拒不停止招生的，撤销筹备设立批准书。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05" w:hRule="atLeast"/>
        </w:trPr>
        <w:tc>
          <w:tcPr>
            <w:tcW w:w="7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15</w:t>
            </w:r>
          </w:p>
        </w:tc>
        <w:tc>
          <w:tcPr>
            <w:tcW w:w="17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中外合作办学者虚假出资或者在中外合作办学机构成立后抽逃出资</w:t>
            </w:r>
          </w:p>
        </w:tc>
        <w:tc>
          <w:tcPr>
            <w:tcW w:w="55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48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《中外合作办学条例》第五十三条：</w:t>
            </w:r>
            <w:r>
              <w:rPr>
                <w:rFonts w:hint="default" w:ascii="Times New Roman" w:hAnsi="Times New Roman" w:eastAsia="微软雅黑" w:cs="Times New Roman"/>
                <w:sz w:val="24"/>
                <w:szCs w:val="24"/>
                <w:u w:val="none"/>
              </w:rPr>
              <w:t>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w:t>
            </w:r>
            <w:r>
              <w:rPr>
                <w:rFonts w:hint="eastAsia" w:ascii="宋体" w:hAnsi="宋体" w:eastAsia="宋体" w:cs="宋体"/>
                <w:sz w:val="24"/>
                <w:szCs w:val="24"/>
                <w:u w:val="none"/>
              </w:rPr>
              <w:t>倍以下的罚款</w:t>
            </w:r>
          </w:p>
        </w:tc>
        <w:tc>
          <w:tcPr>
            <w:tcW w:w="202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责令限期改正、罚款</w:t>
            </w:r>
          </w:p>
        </w:tc>
        <w:tc>
          <w:tcPr>
            <w:tcW w:w="45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逾期不改正的，处以虚假出资或者抽逃出资金额2</w:t>
            </w:r>
            <w:r>
              <w:rPr>
                <w:rFonts w:hint="eastAsia" w:ascii="宋体" w:hAnsi="宋体" w:eastAsia="宋体" w:cs="宋体"/>
                <w:sz w:val="24"/>
                <w:szCs w:val="24"/>
                <w:u w:val="none"/>
              </w:rPr>
              <w:t>倍的罚款。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70" w:hRule="atLeast"/>
        </w:trPr>
        <w:tc>
          <w:tcPr>
            <w:tcW w:w="7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16</w:t>
            </w:r>
          </w:p>
        </w:tc>
        <w:tc>
          <w:tcPr>
            <w:tcW w:w="17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中外合作办学机构管理混乱、教育教学质量低下，造成恶劣影响</w:t>
            </w:r>
          </w:p>
        </w:tc>
        <w:tc>
          <w:tcPr>
            <w:tcW w:w="55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《中外合作办学条例》第五十六条：</w:t>
            </w:r>
            <w:r>
              <w:rPr>
                <w:rFonts w:hint="default" w:ascii="Times New Roman" w:hAnsi="Times New Roman" w:eastAsia="微软雅黑" w:cs="Times New Roman"/>
                <w:sz w:val="24"/>
                <w:szCs w:val="24"/>
                <w:u w:val="none"/>
              </w:rPr>
              <w:t>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w:t>
            </w:r>
          </w:p>
        </w:tc>
        <w:tc>
          <w:tcPr>
            <w:tcW w:w="202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责令限期整顿并公告、责令停止招生、吊销办学许可证</w:t>
            </w:r>
          </w:p>
        </w:tc>
        <w:tc>
          <w:tcPr>
            <w:tcW w:w="45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w:t>
            </w:r>
            <w:r>
              <w:rPr>
                <w:rFonts w:hint="eastAsia" w:ascii="宋体" w:hAnsi="宋体" w:eastAsia="宋体" w:cs="宋体"/>
                <w:sz w:val="24"/>
                <w:szCs w:val="24"/>
                <w:u w:val="none"/>
              </w:rPr>
              <w:t>管理混乱、教育教学质量低下，造成恶劣影响，责令限期整顿并予以公告；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2.</w:t>
            </w:r>
            <w:r>
              <w:rPr>
                <w:rFonts w:hint="eastAsia" w:ascii="宋体" w:hAnsi="宋体" w:eastAsia="宋体" w:cs="宋体"/>
                <w:sz w:val="24"/>
                <w:szCs w:val="24"/>
                <w:u w:val="none"/>
              </w:rPr>
              <w:t>在规定期限内整顿达不到要求、已不具备办学资质的，责令继续整顿、停止招生；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3.</w:t>
            </w:r>
            <w:r>
              <w:rPr>
                <w:rFonts w:hint="eastAsia" w:ascii="宋体" w:hAnsi="宋体" w:eastAsia="宋体" w:cs="宋体"/>
                <w:sz w:val="24"/>
                <w:szCs w:val="24"/>
                <w:u w:val="none"/>
              </w:rPr>
              <w:t>规定期限内拒绝整顿，或经整顿仍达不到要求不具备办学资质的，或者停止招生期间继续招生的，或造成其他恶劣影响的，吊销办学许可证。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05" w:hRule="atLeast"/>
        </w:trPr>
        <w:tc>
          <w:tcPr>
            <w:tcW w:w="7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17</w:t>
            </w:r>
          </w:p>
        </w:tc>
        <w:tc>
          <w:tcPr>
            <w:tcW w:w="17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中外合作办学项目发布虚假招生简章或者招生广告，骗取钱财管理混乱，教育教学质量低下、未按照国家有关规定进行财务管理</w:t>
            </w:r>
          </w:p>
        </w:tc>
        <w:tc>
          <w:tcPr>
            <w:tcW w:w="55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《中外合作办学条例》第五十七条：</w:t>
            </w:r>
            <w:r>
              <w:rPr>
                <w:rFonts w:hint="default" w:ascii="Times New Roman" w:hAnsi="Times New Roman" w:eastAsia="微软雅黑" w:cs="Times New Roman"/>
                <w:sz w:val="24"/>
                <w:szCs w:val="24"/>
                <w:u w:val="none"/>
              </w:rPr>
              <w:t>违反本条例的规定，发布虚假招生简章，骗取钱财的，由教育行政部门、劳动行政部门按照职责分工，责令限期改正并予以警告；有违法所得的，退还所收费用后没收违法所得，并处以10</w:t>
            </w:r>
            <w:r>
              <w:rPr>
                <w:rFonts w:hint="eastAsia" w:ascii="宋体" w:hAnsi="宋体" w:eastAsia="宋体" w:cs="宋体"/>
                <w:sz w:val="24"/>
                <w:szCs w:val="24"/>
                <w:u w:val="none"/>
              </w:rPr>
              <w:t>万元以下的罚款；情节严重的，责令停止招生、吊销中外合作办学许可证；构成犯罪的，依照刑法关于诈骗罪或其他罪的规定，依法追究刑事责任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《中外合作办学条例实施办法》第五十七条</w:t>
            </w:r>
            <w:r>
              <w:rPr>
                <w:rFonts w:hint="eastAsia" w:ascii="宋体" w:hAnsi="宋体" w:eastAsia="宋体" w:cs="宋体"/>
                <w:b/>
                <w:sz w:val="24"/>
                <w:szCs w:val="24"/>
                <w:u w:val="none"/>
              </w:rPr>
              <w:t>：</w:t>
            </w:r>
            <w:r>
              <w:rPr>
                <w:rFonts w:hint="default" w:ascii="Times New Roman" w:hAnsi="Times New Roman" w:eastAsia="微软雅黑" w:cs="Times New Roman"/>
                <w:sz w:val="24"/>
                <w:szCs w:val="24"/>
                <w:u w:val="none"/>
              </w:rPr>
              <w:t>中外合作办学项目有下列情形之一的，由审批机关责令限期改正，并视情节轻重，处以警告或者3</w:t>
            </w:r>
            <w:r>
              <w:rPr>
                <w:rFonts w:hint="eastAsia" w:ascii="宋体" w:hAnsi="宋体" w:eastAsia="宋体" w:cs="宋体"/>
                <w:sz w:val="24"/>
                <w:szCs w:val="24"/>
                <w:u w:val="none"/>
              </w:rPr>
              <w:t>万元以下的罚款；对负有责任的主管人员和其他直接责任人员，依法给予行政处分。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（一）发布虚假招生简章或者招生广告，骗取钱财的；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（二）擅自增加收费项目或者提高收费标准的；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（三）管理混乱，教育教学质量低下的；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（四）未按照国家有关规定进行财务管理的；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（五）对办学结余进行分配的</w:t>
            </w:r>
          </w:p>
        </w:tc>
        <w:tc>
          <w:tcPr>
            <w:tcW w:w="202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警告、罚款、责令限期整改、责令停止招生、吊销中外合作办学许可证</w:t>
            </w:r>
          </w:p>
        </w:tc>
        <w:tc>
          <w:tcPr>
            <w:tcW w:w="45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w:t>
            </w:r>
            <w:r>
              <w:rPr>
                <w:rFonts w:hint="eastAsia" w:ascii="宋体" w:hAnsi="宋体" w:eastAsia="宋体" w:cs="宋体"/>
                <w:sz w:val="24"/>
                <w:szCs w:val="24"/>
                <w:u w:val="none"/>
              </w:rPr>
              <w:t>中外合作办学机构发布虚假招生简章，骗取钱财的，责令限期改正，并予以警告；有违法所得的，没收违法所得，并处</w:t>
            </w:r>
            <w:r>
              <w:rPr>
                <w:rFonts w:hint="default" w:ascii="Times New Roman" w:hAnsi="Times New Roman" w:eastAsia="微软雅黑" w:cs="Times New Roman"/>
                <w:sz w:val="24"/>
                <w:szCs w:val="24"/>
                <w:u w:val="none"/>
              </w:rPr>
              <w:t>10</w:t>
            </w:r>
            <w:r>
              <w:rPr>
                <w:rFonts w:hint="eastAsia" w:ascii="宋体" w:hAnsi="宋体" w:eastAsia="宋体" w:cs="宋体"/>
                <w:sz w:val="24"/>
                <w:szCs w:val="24"/>
                <w:u w:val="none"/>
              </w:rPr>
              <w:t>万元的罚款；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2.</w:t>
            </w:r>
            <w:r>
              <w:rPr>
                <w:rFonts w:hint="eastAsia" w:ascii="宋体" w:hAnsi="宋体" w:eastAsia="宋体" w:cs="宋体"/>
                <w:sz w:val="24"/>
                <w:szCs w:val="24"/>
                <w:u w:val="none"/>
              </w:rPr>
              <w:t>在规定期限内整改未达要求的，责令停止招生；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3.</w:t>
            </w:r>
            <w:r>
              <w:rPr>
                <w:rFonts w:hint="eastAsia" w:ascii="宋体" w:hAnsi="宋体" w:eastAsia="宋体" w:cs="宋体"/>
                <w:sz w:val="24"/>
                <w:szCs w:val="24"/>
                <w:u w:val="none"/>
              </w:rPr>
              <w:t>在责令停止招生期间再次出现上述行为的，给予吊销中外合作办学许可证的处罚；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4.</w:t>
            </w:r>
            <w:r>
              <w:rPr>
                <w:rFonts w:hint="eastAsia" w:ascii="宋体" w:hAnsi="宋体" w:eastAsia="宋体" w:cs="宋体"/>
                <w:sz w:val="24"/>
                <w:szCs w:val="24"/>
                <w:u w:val="none"/>
              </w:rPr>
              <w:t>擅自增加收费项目或者提高收费标准，责令限期改正，并处以</w:t>
            </w:r>
            <w:r>
              <w:rPr>
                <w:rFonts w:hint="default" w:ascii="Times New Roman" w:hAnsi="Times New Roman" w:eastAsia="微软雅黑" w:cs="Times New Roman"/>
                <w:sz w:val="24"/>
                <w:szCs w:val="24"/>
                <w:u w:val="none"/>
              </w:rPr>
              <w:t>3</w:t>
            </w:r>
            <w:r>
              <w:rPr>
                <w:rFonts w:hint="eastAsia" w:ascii="宋体" w:hAnsi="宋体" w:eastAsia="宋体" w:cs="宋体"/>
                <w:sz w:val="24"/>
                <w:szCs w:val="24"/>
                <w:u w:val="none"/>
              </w:rPr>
              <w:t>万元罚款；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5.</w:t>
            </w:r>
            <w:r>
              <w:rPr>
                <w:rFonts w:hint="eastAsia" w:ascii="宋体" w:hAnsi="宋体" w:eastAsia="宋体" w:cs="宋体"/>
                <w:sz w:val="24"/>
                <w:szCs w:val="24"/>
                <w:u w:val="none"/>
              </w:rPr>
              <w:t>中外合作办学项目管理混乱，教育教学质量低下的，责令限期整改并予以警告；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6.</w:t>
            </w:r>
            <w:r>
              <w:rPr>
                <w:rFonts w:hint="eastAsia" w:ascii="宋体" w:hAnsi="宋体" w:eastAsia="宋体" w:cs="宋体"/>
                <w:sz w:val="24"/>
                <w:szCs w:val="24"/>
                <w:u w:val="none"/>
              </w:rPr>
              <w:t>中外合作办学项目未按照国家有关规定进行财务管理，责令限期整改并处以</w:t>
            </w:r>
            <w:r>
              <w:rPr>
                <w:rFonts w:hint="default" w:ascii="Times New Roman" w:hAnsi="Times New Roman" w:eastAsia="微软雅黑" w:cs="Times New Roman"/>
                <w:sz w:val="24"/>
                <w:szCs w:val="24"/>
                <w:u w:val="none"/>
              </w:rPr>
              <w:t>3</w:t>
            </w:r>
            <w:r>
              <w:rPr>
                <w:rFonts w:hint="eastAsia" w:ascii="宋体" w:hAnsi="宋体" w:eastAsia="宋体" w:cs="宋体"/>
                <w:sz w:val="24"/>
                <w:szCs w:val="24"/>
                <w:u w:val="none"/>
              </w:rPr>
              <w:t>万元罚款；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7.</w:t>
            </w:r>
            <w:r>
              <w:rPr>
                <w:rFonts w:hint="eastAsia" w:ascii="宋体" w:hAnsi="宋体" w:eastAsia="宋体" w:cs="宋体"/>
                <w:sz w:val="24"/>
                <w:szCs w:val="24"/>
                <w:u w:val="none"/>
              </w:rPr>
              <w:t>中外合作办学项目对办学结余进行分配的，责令限期改正，并处</w:t>
            </w:r>
            <w:r>
              <w:rPr>
                <w:rFonts w:hint="default" w:ascii="Times New Roman" w:hAnsi="Times New Roman" w:eastAsia="微软雅黑" w:cs="Times New Roman"/>
                <w:sz w:val="24"/>
                <w:szCs w:val="24"/>
                <w:u w:val="none"/>
              </w:rPr>
              <w:t>3</w:t>
            </w:r>
            <w:r>
              <w:rPr>
                <w:rFonts w:hint="eastAsia" w:ascii="宋体" w:hAnsi="宋体" w:eastAsia="宋体" w:cs="宋体"/>
                <w:sz w:val="24"/>
                <w:szCs w:val="24"/>
                <w:u w:val="none"/>
              </w:rPr>
              <w:t>万元以下的罚款；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0" w:hRule="atLeast"/>
        </w:trPr>
        <w:tc>
          <w:tcPr>
            <w:tcW w:w="7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18</w:t>
            </w:r>
          </w:p>
        </w:tc>
        <w:tc>
          <w:tcPr>
            <w:tcW w:w="17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考生在国家教育考试中有情节严重的舞弊行为的</w:t>
            </w:r>
          </w:p>
        </w:tc>
        <w:tc>
          <w:tcPr>
            <w:tcW w:w="55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《中华人民共和国教育法》第七十九条：</w:t>
            </w:r>
            <w:r>
              <w:rPr>
                <w:rFonts w:hint="default" w:ascii="Times New Roman" w:hAnsi="Times New Roman" w:eastAsia="微软雅黑" w:cs="Times New Roman"/>
                <w:sz w:val="24"/>
                <w:szCs w:val="24"/>
                <w:u w:val="none"/>
              </w:rPr>
              <w:t>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　　（一）非法获取考试试题或者答案的；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　　（二）携带或者使用考试作弊器材、资料的；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　　（三）抄袭他人答案的；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　　（四）让他人代替自己参加考试的；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　　（五）其他以不正当手段获得考试成绩的作弊行为。</w:t>
            </w:r>
          </w:p>
        </w:tc>
        <w:tc>
          <w:tcPr>
            <w:tcW w:w="202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责令停考</w:t>
            </w:r>
          </w:p>
        </w:tc>
        <w:tc>
          <w:tcPr>
            <w:tcW w:w="45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微软雅黑" w:hAnsi="微软雅黑" w:eastAsia="微软雅黑" w:cs="微软雅黑"/>
                <w:u w:val="none"/>
              </w:rPr>
            </w:pPr>
            <w:r>
              <w:rPr>
                <w:rFonts w:hint="default" w:ascii="Times New Roman" w:hAnsi="Times New Roman" w:eastAsia="微软雅黑" w:cs="Times New Roman"/>
                <w:sz w:val="24"/>
                <w:szCs w:val="24"/>
                <w:u w:val="none"/>
                <w:shd w:val="clear" w:fill="FFFFFF"/>
              </w:rPr>
              <w:t>下列情形属于情节严重：1. 导致考试推迟、取消或者启用备用试题的；2.</w:t>
            </w:r>
            <w:r>
              <w:rPr>
                <w:rFonts w:hint="eastAsia" w:ascii="宋体" w:hAnsi="宋体" w:eastAsia="宋体" w:cs="宋体"/>
                <w:sz w:val="24"/>
                <w:szCs w:val="24"/>
                <w:u w:val="none"/>
                <w:shd w:val="clear" w:fill="FFFFFF"/>
              </w:rPr>
              <w:t>向考场外发送、传递试题信息的；</w:t>
            </w:r>
            <w:r>
              <w:rPr>
                <w:rFonts w:hint="default" w:ascii="Times New Roman" w:hAnsi="Times New Roman" w:eastAsia="微软雅黑" w:cs="Times New Roman"/>
                <w:sz w:val="24"/>
                <w:szCs w:val="24"/>
                <w:u w:val="none"/>
                <w:shd w:val="clear" w:fill="FFFFFF"/>
              </w:rPr>
              <w:t>3.</w:t>
            </w:r>
            <w:r>
              <w:rPr>
                <w:rFonts w:hint="eastAsia" w:ascii="宋体" w:hAnsi="宋体" w:eastAsia="宋体" w:cs="宋体"/>
                <w:sz w:val="24"/>
                <w:szCs w:val="24"/>
                <w:u w:val="none"/>
                <w:shd w:val="clear" w:fill="FFFFFF"/>
              </w:rPr>
              <w:t>使用相关设备接收信息实施作弊的；</w:t>
            </w:r>
            <w:r>
              <w:rPr>
                <w:rFonts w:hint="default" w:ascii="Times New Roman" w:hAnsi="Times New Roman" w:eastAsia="微软雅黑" w:cs="Times New Roman"/>
                <w:sz w:val="24"/>
                <w:szCs w:val="24"/>
                <w:u w:val="none"/>
                <w:shd w:val="clear" w:fill="FFFFFF"/>
              </w:rPr>
              <w:t>4.</w:t>
            </w:r>
            <w:r>
              <w:rPr>
                <w:rFonts w:hint="eastAsia" w:ascii="宋体" w:hAnsi="宋体" w:eastAsia="宋体" w:cs="宋体"/>
                <w:sz w:val="24"/>
                <w:szCs w:val="24"/>
                <w:u w:val="none"/>
                <w:shd w:val="clear" w:fill="FFFFFF"/>
              </w:rPr>
              <w:t>伪造、变造身份证、准考证及其他证明材料，由他人代替或者代替考生参加考试的；</w:t>
            </w:r>
            <w:r>
              <w:rPr>
                <w:rFonts w:hint="default" w:ascii="Times New Roman" w:hAnsi="Times New Roman" w:eastAsia="微软雅黑" w:cs="Times New Roman"/>
                <w:sz w:val="24"/>
                <w:szCs w:val="24"/>
                <w:u w:val="none"/>
                <w:shd w:val="clear" w:fill="FFFFFF"/>
              </w:rPr>
              <w:t>责令停止参加相关国家教育考试一年。再次出现上述违法情形的，责令停止参加相关国家教育考试三年。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45" w:hRule="atLeast"/>
        </w:trPr>
        <w:tc>
          <w:tcPr>
            <w:tcW w:w="7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19</w:t>
            </w:r>
          </w:p>
        </w:tc>
        <w:tc>
          <w:tcPr>
            <w:tcW w:w="17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品行不良、侮辱学生，影响恶劣的</w:t>
            </w:r>
          </w:p>
        </w:tc>
        <w:tc>
          <w:tcPr>
            <w:tcW w:w="55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《教师资格条例》第十九条 </w:t>
            </w:r>
            <w:r>
              <w:rPr>
                <w:rFonts w:hint="default" w:ascii="Times New Roman" w:hAnsi="Times New Roman" w:eastAsia="微软雅黑" w:cs="Times New Roman"/>
                <w:sz w:val="24"/>
                <w:szCs w:val="24"/>
                <w:u w:val="none"/>
              </w:rPr>
              <w:t>有下列情形之一的，由县级以上人民政府教育行政部门撤销其教师资格：（二）品行不良、侮辱学生，影响恶劣的。被撤销教师资格的，自撤销之日起5</w:t>
            </w:r>
            <w:r>
              <w:rPr>
                <w:rFonts w:hint="eastAsia" w:ascii="宋体" w:hAnsi="宋体" w:eastAsia="宋体" w:cs="宋体"/>
                <w:sz w:val="24"/>
                <w:szCs w:val="24"/>
                <w:u w:val="none"/>
              </w:rPr>
              <w:t>年内不得重新申请认定教师资格，其教师资格证书由县级以上人民政府教育行政部门收缴。</w:t>
            </w:r>
          </w:p>
        </w:tc>
        <w:tc>
          <w:tcPr>
            <w:tcW w:w="202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撤销教师资格</w:t>
            </w:r>
          </w:p>
        </w:tc>
        <w:tc>
          <w:tcPr>
            <w:tcW w:w="45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不具裁量空间，依法执行即可。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75" w:hRule="atLeast"/>
        </w:trPr>
        <w:tc>
          <w:tcPr>
            <w:tcW w:w="7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20</w:t>
            </w:r>
          </w:p>
        </w:tc>
        <w:tc>
          <w:tcPr>
            <w:tcW w:w="17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国家机关工作人员和教科书审查人员参与或者变相参与教科书编写的</w:t>
            </w:r>
          </w:p>
        </w:tc>
        <w:tc>
          <w:tcPr>
            <w:tcW w:w="55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《中华人民共和国义务教育法》第五十六条第三款：</w:t>
            </w:r>
            <w:r>
              <w:rPr>
                <w:rFonts w:hint="default" w:ascii="Times New Roman" w:hAnsi="Times New Roman" w:eastAsia="微软雅黑" w:cs="Times New Roman"/>
                <w:sz w:val="24"/>
                <w:szCs w:val="24"/>
                <w:u w:val="none"/>
              </w:rPr>
              <w:t>国家机关工作人员和教科书审查人员参与或者变相参与教科书编写的，由县级以上人民政府或者其教育行政部门根据职责权限责令限期改正，依法给予行政处分；有违法所得的，没收违法所得。</w:t>
            </w:r>
          </w:p>
        </w:tc>
        <w:tc>
          <w:tcPr>
            <w:tcW w:w="202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没收违法所得</w:t>
            </w:r>
          </w:p>
        </w:tc>
        <w:tc>
          <w:tcPr>
            <w:tcW w:w="45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不具裁量空间，依法执行即可。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0" w:hRule="atLeast"/>
        </w:trPr>
        <w:tc>
          <w:tcPr>
            <w:tcW w:w="7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21</w:t>
            </w:r>
          </w:p>
        </w:tc>
        <w:tc>
          <w:tcPr>
            <w:tcW w:w="17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义务教育段学校以向学生推销或者变相推销商品、服务等方式谋取利益的</w:t>
            </w:r>
          </w:p>
        </w:tc>
        <w:tc>
          <w:tcPr>
            <w:tcW w:w="55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《中华人民共和国义务教育法》第五十六条第二款：</w:t>
            </w:r>
            <w:r>
              <w:rPr>
                <w:rFonts w:hint="default" w:ascii="Times New Roman" w:hAnsi="Times New Roman" w:eastAsia="微软雅黑" w:cs="Times New Roman"/>
                <w:sz w:val="24"/>
                <w:szCs w:val="24"/>
                <w:u w:val="none"/>
              </w:rPr>
              <w:t>学校以向学生推销或者变相推销商品、服务等方式谋取利益的，由县级人民政府教育行政部门给予通报批评；有违法所得的，没收违法所得；对直接负责的主管人员和其他直接责任人员依法给予处分。</w:t>
            </w:r>
          </w:p>
        </w:tc>
        <w:tc>
          <w:tcPr>
            <w:tcW w:w="202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没收违法所得</w:t>
            </w:r>
          </w:p>
        </w:tc>
        <w:tc>
          <w:tcPr>
            <w:tcW w:w="45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不具裁量空间，依法执行即可。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0" w:hRule="atLeast"/>
        </w:trPr>
        <w:tc>
          <w:tcPr>
            <w:tcW w:w="7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22</w:t>
            </w:r>
          </w:p>
        </w:tc>
        <w:tc>
          <w:tcPr>
            <w:tcW w:w="17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学校违反校车安全管理规定导致发生学生伤亡事故的</w:t>
            </w:r>
          </w:p>
        </w:tc>
        <w:tc>
          <w:tcPr>
            <w:tcW w:w="55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《校车安全管理条例》第五十五条：</w:t>
            </w:r>
            <w:r>
              <w:rPr>
                <w:rFonts w:hint="default" w:ascii="Times New Roman" w:hAnsi="Times New Roman" w:eastAsia="微软雅黑" w:cs="Times New Roman"/>
                <w:sz w:val="24"/>
                <w:szCs w:val="24"/>
                <w:u w:val="none"/>
              </w:rPr>
              <w:t>学校违反本条例规定的，除依照本条例有关规定予以处罚外，由教育行政部门给予通报批评；导致发生学生伤亡事故的，对政府举办的学校的负有责任的领导人员和直接责任人员依法给予处分；对民办学校由审批机关责令暂停招生，情节严重的，吊销其办学许可证，并由教育行政部门责令负有责任的领导人员和直接责任人员5</w:t>
            </w:r>
            <w:r>
              <w:rPr>
                <w:rFonts w:hint="eastAsia" w:ascii="宋体" w:hAnsi="宋体" w:eastAsia="宋体" w:cs="宋体"/>
                <w:sz w:val="24"/>
                <w:szCs w:val="24"/>
                <w:u w:val="none"/>
              </w:rPr>
              <w:t>年内不得从事学校管理事务。</w:t>
            </w:r>
          </w:p>
        </w:tc>
        <w:tc>
          <w:tcPr>
            <w:tcW w:w="202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责令暂停招生、吊销办学许可证、从业限制</w:t>
            </w:r>
          </w:p>
        </w:tc>
        <w:tc>
          <w:tcPr>
            <w:tcW w:w="45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w:t>
            </w:r>
            <w:r>
              <w:rPr>
                <w:rFonts w:hint="eastAsia" w:ascii="宋体" w:hAnsi="宋体" w:eastAsia="宋体" w:cs="宋体"/>
                <w:sz w:val="24"/>
                <w:szCs w:val="24"/>
                <w:u w:val="none"/>
              </w:rPr>
              <w:t>学校违反条例规定，导致学生一人及以上死亡或三人及以上重伤的，责令停止招生；</w:t>
            </w:r>
            <w:r>
              <w:rPr>
                <w:rFonts w:hint="default" w:ascii="Times New Roman" w:hAnsi="Times New Roman" w:eastAsia="微软雅黑" w:cs="Times New Roman"/>
                <w:sz w:val="24"/>
                <w:szCs w:val="24"/>
                <w:u w:val="none"/>
              </w:rPr>
              <w:t>2. </w:t>
            </w:r>
            <w:r>
              <w:rPr>
                <w:rFonts w:hint="eastAsia" w:ascii="宋体" w:hAnsi="宋体" w:eastAsia="宋体" w:cs="宋体"/>
                <w:sz w:val="24"/>
                <w:szCs w:val="24"/>
                <w:u w:val="none"/>
              </w:rPr>
              <w:t>导致学生三人及以上死亡或十人及以上重伤的，给予吊销办学许可证的处罚并责令负有责任的领导人员和直接责任人员</w:t>
            </w:r>
            <w:r>
              <w:rPr>
                <w:rFonts w:hint="default" w:ascii="Times New Roman" w:hAnsi="Times New Roman" w:eastAsia="微软雅黑" w:cs="Times New Roman"/>
                <w:sz w:val="24"/>
                <w:szCs w:val="24"/>
                <w:u w:val="none"/>
              </w:rPr>
              <w:t>5</w:t>
            </w:r>
            <w:r>
              <w:rPr>
                <w:rFonts w:hint="eastAsia" w:ascii="宋体" w:hAnsi="宋体" w:eastAsia="宋体" w:cs="宋体"/>
                <w:sz w:val="24"/>
                <w:szCs w:val="24"/>
                <w:u w:val="none"/>
              </w:rPr>
              <w:t>年内不得从事学校管理事务。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0" w:hRule="atLeast"/>
        </w:trPr>
        <w:tc>
          <w:tcPr>
            <w:tcW w:w="7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23</w:t>
            </w:r>
          </w:p>
        </w:tc>
        <w:tc>
          <w:tcPr>
            <w:tcW w:w="17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幼儿园配备或者聘用工作人员不符合规定要求的</w:t>
            </w:r>
          </w:p>
        </w:tc>
        <w:tc>
          <w:tcPr>
            <w:tcW w:w="55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《浙江省学前教育条例》第五十五条：</w:t>
            </w:r>
            <w:r>
              <w:rPr>
                <w:rFonts w:hint="default" w:ascii="Times New Roman" w:hAnsi="Times New Roman" w:eastAsia="微软雅黑" w:cs="Times New Roman"/>
                <w:sz w:val="24"/>
                <w:szCs w:val="24"/>
                <w:u w:val="none"/>
              </w:rPr>
              <w:t>幼儿园违反本条例规定，有下列行为之一的，由教育行政部门责令改正，拒不改正的，处五千元以上三万元以下的罚款，有违法所得的，没收违法所得；情节严重的，责令停止招生、吊销办学许可证，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　　（一）配备或者聘用工作人员不符合规定要求的；</w:t>
            </w:r>
          </w:p>
        </w:tc>
        <w:tc>
          <w:tcPr>
            <w:tcW w:w="202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罚款、没收违法所得、责令停止招生、吊销办学许可证</w:t>
            </w:r>
          </w:p>
        </w:tc>
        <w:tc>
          <w:tcPr>
            <w:tcW w:w="45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w:t>
            </w:r>
            <w:r>
              <w:rPr>
                <w:rFonts w:hint="eastAsia" w:ascii="宋体" w:hAnsi="宋体" w:eastAsia="宋体" w:cs="宋体"/>
                <w:sz w:val="24"/>
                <w:szCs w:val="24"/>
                <w:u w:val="none"/>
              </w:rPr>
              <w:t>拒不改正的，处三万元罚款并责令停止招生；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2.</w:t>
            </w:r>
            <w:r>
              <w:rPr>
                <w:rFonts w:hint="eastAsia" w:ascii="宋体" w:hAnsi="宋体" w:eastAsia="宋体" w:cs="宋体"/>
                <w:sz w:val="24"/>
                <w:szCs w:val="24"/>
                <w:u w:val="none"/>
              </w:rPr>
              <w:t>责令停止招生期间再次出现此类行为的，给予吊销办学许可证的处罚。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0" w:hRule="atLeast"/>
        </w:trPr>
        <w:tc>
          <w:tcPr>
            <w:tcW w:w="7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24</w:t>
            </w:r>
          </w:p>
        </w:tc>
        <w:tc>
          <w:tcPr>
            <w:tcW w:w="17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幼儿园未按规定配备保育教育场所和设施设备的</w:t>
            </w:r>
          </w:p>
        </w:tc>
        <w:tc>
          <w:tcPr>
            <w:tcW w:w="55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《浙江省学前教育条例》第五十五条：</w:t>
            </w:r>
            <w:r>
              <w:rPr>
                <w:rFonts w:hint="default" w:ascii="Times New Roman" w:hAnsi="Times New Roman" w:eastAsia="微软雅黑" w:cs="Times New Roman"/>
                <w:sz w:val="24"/>
                <w:szCs w:val="24"/>
                <w:u w:val="none"/>
              </w:rPr>
              <w:t>幼儿园违反本条例规定，有下列行为之一的，由教育行政部门责令改正，拒不改正的，处五千元以上三万元以下的罚款，有违法所得的，没收违法所得；情节严重的，责令停止招生、吊销办学许可证，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（二）未按规定配备保育教育场所和设施设备的；</w:t>
            </w:r>
          </w:p>
        </w:tc>
        <w:tc>
          <w:tcPr>
            <w:tcW w:w="202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罚款、没收违法所得、责令停止招生、吊销办学许可证</w:t>
            </w:r>
          </w:p>
        </w:tc>
        <w:tc>
          <w:tcPr>
            <w:tcW w:w="45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w:t>
            </w:r>
            <w:r>
              <w:rPr>
                <w:rFonts w:hint="eastAsia" w:ascii="宋体" w:hAnsi="宋体" w:eastAsia="宋体" w:cs="宋体"/>
                <w:sz w:val="24"/>
                <w:szCs w:val="24"/>
                <w:u w:val="none"/>
              </w:rPr>
              <w:t>拒不改正的，处三万元罚款并责令停止招生；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2.</w:t>
            </w:r>
            <w:r>
              <w:rPr>
                <w:rFonts w:hint="eastAsia" w:ascii="宋体" w:hAnsi="宋体" w:eastAsia="宋体" w:cs="宋体"/>
                <w:sz w:val="24"/>
                <w:szCs w:val="24"/>
                <w:u w:val="none"/>
              </w:rPr>
              <w:t>责令停止招生期间再次出现此类行为的，给予吊销办学许可证的处罚。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0" w:hRule="atLeast"/>
        </w:trPr>
        <w:tc>
          <w:tcPr>
            <w:tcW w:w="7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25</w:t>
            </w:r>
          </w:p>
        </w:tc>
        <w:tc>
          <w:tcPr>
            <w:tcW w:w="17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幼儿园保育教育场所和配置的设施设备、用品用具、玩具、教具等不符合国家和省规定的安全、卫生、环境保护要求的</w:t>
            </w:r>
          </w:p>
        </w:tc>
        <w:tc>
          <w:tcPr>
            <w:tcW w:w="55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《浙江省学前教育条例》第五十五条：</w:t>
            </w:r>
            <w:r>
              <w:rPr>
                <w:rFonts w:hint="default" w:ascii="Times New Roman" w:hAnsi="Times New Roman" w:eastAsia="微软雅黑" w:cs="Times New Roman"/>
                <w:sz w:val="24"/>
                <w:szCs w:val="24"/>
                <w:u w:val="none"/>
              </w:rPr>
              <w:t>幼儿园违反本条例规定，有下列行为之一的，由教育行政部门责令改正，拒不改正的，处五千元以上三万元以下的罚款，有违法所得的，没收违法所得；情节严重的，责令停止招生、吊销办学许可证，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（三）保育教育场所和配置的设施设备、用品用具、玩具、教具等不符合国家和省规定的安全、卫生、环境保护要求的；</w:t>
            </w:r>
          </w:p>
        </w:tc>
        <w:tc>
          <w:tcPr>
            <w:tcW w:w="202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罚款、没收违法所得、责令停止招生、吊销办学许可证</w:t>
            </w:r>
          </w:p>
        </w:tc>
        <w:tc>
          <w:tcPr>
            <w:tcW w:w="45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w:t>
            </w:r>
            <w:r>
              <w:rPr>
                <w:rFonts w:hint="eastAsia" w:ascii="宋体" w:hAnsi="宋体" w:eastAsia="宋体" w:cs="宋体"/>
                <w:sz w:val="24"/>
                <w:szCs w:val="24"/>
                <w:u w:val="none"/>
              </w:rPr>
              <w:t>拒不改正的，处三万元罚款并责令停止招生；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2.</w:t>
            </w:r>
            <w:r>
              <w:rPr>
                <w:rFonts w:hint="eastAsia" w:ascii="宋体" w:hAnsi="宋体" w:eastAsia="宋体" w:cs="宋体"/>
                <w:sz w:val="24"/>
                <w:szCs w:val="24"/>
                <w:u w:val="none"/>
              </w:rPr>
              <w:t>责令停止招生期间再次出现此类行为的，给予吊销办学许可证的处罚。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0" w:hRule="atLeast"/>
        </w:trPr>
        <w:tc>
          <w:tcPr>
            <w:tcW w:w="7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26</w:t>
            </w:r>
          </w:p>
        </w:tc>
        <w:tc>
          <w:tcPr>
            <w:tcW w:w="17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幼儿园招生、编班进行考试、测查或者超过规定班额的</w:t>
            </w:r>
          </w:p>
        </w:tc>
        <w:tc>
          <w:tcPr>
            <w:tcW w:w="55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《浙江省学前教育条例》第五十五条：</w:t>
            </w:r>
            <w:r>
              <w:rPr>
                <w:rFonts w:hint="default" w:ascii="Times New Roman" w:hAnsi="Times New Roman" w:eastAsia="微软雅黑" w:cs="Times New Roman"/>
                <w:sz w:val="24"/>
                <w:szCs w:val="24"/>
                <w:u w:val="none"/>
              </w:rPr>
              <w:t>幼儿园违反本条例规定，有下列行为之一的，由教育行政部门责令改正，拒不改正的，处五千元以上三万元以下的罚款，有违法所得的，没收违法所得；情节严重的，责令停止招生、吊销办学许可证，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（四）招生、编班进行考试、测查或者超过规定班额的；</w:t>
            </w:r>
          </w:p>
        </w:tc>
        <w:tc>
          <w:tcPr>
            <w:tcW w:w="202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罚款、没收违法所得、责令停止招生、吊销办学许可证</w:t>
            </w:r>
          </w:p>
        </w:tc>
        <w:tc>
          <w:tcPr>
            <w:tcW w:w="45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w:t>
            </w:r>
            <w:r>
              <w:rPr>
                <w:rFonts w:hint="eastAsia" w:ascii="宋体" w:hAnsi="宋体" w:eastAsia="宋体" w:cs="宋体"/>
                <w:sz w:val="24"/>
                <w:szCs w:val="24"/>
                <w:u w:val="none"/>
              </w:rPr>
              <w:t>拒不改正的，处三万元罚款并责令停止招生；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2.</w:t>
            </w:r>
            <w:r>
              <w:rPr>
                <w:rFonts w:hint="eastAsia" w:ascii="宋体" w:hAnsi="宋体" w:eastAsia="宋体" w:cs="宋体"/>
                <w:sz w:val="24"/>
                <w:szCs w:val="24"/>
                <w:u w:val="none"/>
              </w:rPr>
              <w:t>责令停止招生期间再次出现此类行为的，给予吊销办学许可证的处罚。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0" w:hRule="atLeast"/>
        </w:trPr>
        <w:tc>
          <w:tcPr>
            <w:tcW w:w="7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27</w:t>
            </w:r>
          </w:p>
        </w:tc>
        <w:tc>
          <w:tcPr>
            <w:tcW w:w="17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幼儿园使用未经省级教材审定委员会审定的课程资源和教师指导用书的</w:t>
            </w:r>
          </w:p>
        </w:tc>
        <w:tc>
          <w:tcPr>
            <w:tcW w:w="55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《浙江省学前教育条例》第五十五条：</w:t>
            </w:r>
            <w:r>
              <w:rPr>
                <w:rFonts w:hint="default" w:ascii="Times New Roman" w:hAnsi="Times New Roman" w:eastAsia="微软雅黑" w:cs="Times New Roman"/>
                <w:sz w:val="24"/>
                <w:szCs w:val="24"/>
                <w:u w:val="none"/>
              </w:rPr>
              <w:t>幼儿园违反本条例规定，有下列行为之一的，由教育行政部门责令改正，拒不改正的，处五千元以上三万元以下的罚款，有违法所得的，没收违法所得；情节严重的，责令停止招生、吊销办学许可证，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（五）使用未经省级教材审定委员会审定的课程资源和教师指导用书的；</w:t>
            </w:r>
          </w:p>
        </w:tc>
        <w:tc>
          <w:tcPr>
            <w:tcW w:w="202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罚款、没收违法所得、责令停止招生、吊销办学许可证</w:t>
            </w:r>
          </w:p>
        </w:tc>
        <w:tc>
          <w:tcPr>
            <w:tcW w:w="45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w:t>
            </w:r>
            <w:r>
              <w:rPr>
                <w:rFonts w:hint="eastAsia" w:ascii="宋体" w:hAnsi="宋体" w:eastAsia="宋体" w:cs="宋体"/>
                <w:sz w:val="24"/>
                <w:szCs w:val="24"/>
                <w:u w:val="none"/>
              </w:rPr>
              <w:t>拒不改正的，处三万元罚款并责令停止招生；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2.</w:t>
            </w:r>
            <w:r>
              <w:rPr>
                <w:rFonts w:hint="eastAsia" w:ascii="宋体" w:hAnsi="宋体" w:eastAsia="宋体" w:cs="宋体"/>
                <w:sz w:val="24"/>
                <w:szCs w:val="24"/>
                <w:u w:val="none"/>
              </w:rPr>
              <w:t>责令停止招生期间再次出现此类行为的，给予吊销办学许可证的处罚。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0" w:hRule="atLeast"/>
        </w:trPr>
        <w:tc>
          <w:tcPr>
            <w:tcW w:w="7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28</w:t>
            </w:r>
          </w:p>
        </w:tc>
        <w:tc>
          <w:tcPr>
            <w:tcW w:w="17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幼儿园教授小学教育内容、进行其他超前教育或者强化训练的</w:t>
            </w:r>
          </w:p>
        </w:tc>
        <w:tc>
          <w:tcPr>
            <w:tcW w:w="55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《浙江省学前教育条例》第五十五条：</w:t>
            </w:r>
            <w:r>
              <w:rPr>
                <w:rFonts w:hint="default" w:ascii="Times New Roman" w:hAnsi="Times New Roman" w:eastAsia="微软雅黑" w:cs="Times New Roman"/>
                <w:sz w:val="24"/>
                <w:szCs w:val="24"/>
                <w:u w:val="none"/>
              </w:rPr>
              <w:t>幼儿园违反本条例规定，有下列行为之一的，由教育行政部门责令改正，拒不改正的，处五千元以上三万元以下的罚款，有违法所得的，没收违法所得；情节严重的，责令停止招生、吊销办学许可证，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（六）教授小学教育内容、进行其他超前教育或者强化训练的；</w:t>
            </w:r>
          </w:p>
        </w:tc>
        <w:tc>
          <w:tcPr>
            <w:tcW w:w="202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罚款、没收违法所得、责令停止招生、吊销办学许可证</w:t>
            </w:r>
          </w:p>
        </w:tc>
        <w:tc>
          <w:tcPr>
            <w:tcW w:w="45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w:t>
            </w:r>
            <w:r>
              <w:rPr>
                <w:rFonts w:hint="eastAsia" w:ascii="宋体" w:hAnsi="宋体" w:eastAsia="宋体" w:cs="宋体"/>
                <w:sz w:val="24"/>
                <w:szCs w:val="24"/>
                <w:u w:val="none"/>
              </w:rPr>
              <w:t>拒不改正的，处三万元罚款并责令停止招生；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2.</w:t>
            </w:r>
            <w:r>
              <w:rPr>
                <w:rFonts w:hint="eastAsia" w:ascii="宋体" w:hAnsi="宋体" w:eastAsia="宋体" w:cs="宋体"/>
                <w:sz w:val="24"/>
                <w:szCs w:val="24"/>
                <w:u w:val="none"/>
              </w:rPr>
              <w:t>责令停止招生期间再次出现此类行为的，给予吊销办学许可证的处罚。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0" w:hRule="atLeast"/>
        </w:trPr>
        <w:tc>
          <w:tcPr>
            <w:tcW w:w="7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29</w:t>
            </w:r>
          </w:p>
        </w:tc>
        <w:tc>
          <w:tcPr>
            <w:tcW w:w="17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幼儿园组织学龄前儿童参加商业性活动或者无安全保障的活动的</w:t>
            </w:r>
          </w:p>
        </w:tc>
        <w:tc>
          <w:tcPr>
            <w:tcW w:w="55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《浙江省学前教育条例》第五十五条：</w:t>
            </w:r>
            <w:r>
              <w:rPr>
                <w:rFonts w:hint="default" w:ascii="Times New Roman" w:hAnsi="Times New Roman" w:eastAsia="微软雅黑" w:cs="Times New Roman"/>
                <w:sz w:val="24"/>
                <w:szCs w:val="24"/>
                <w:u w:val="none"/>
              </w:rPr>
              <w:t>幼儿园违反本条例规定，有下列行为之一的，由教育行政部门责令改正，拒不改正的，处五千元以上三万元以下的罚款，有违法所得的，没收违法所得；情节严重的，责令停止招生、吊销办学许可证，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（七）组织学龄前儿童参加商业性活动或者无安全保障的活动的；</w:t>
            </w:r>
          </w:p>
        </w:tc>
        <w:tc>
          <w:tcPr>
            <w:tcW w:w="202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罚款、没收违法所得、责令停止招生、吊销办学许可证</w:t>
            </w:r>
          </w:p>
        </w:tc>
        <w:tc>
          <w:tcPr>
            <w:tcW w:w="45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w:t>
            </w:r>
            <w:r>
              <w:rPr>
                <w:rFonts w:hint="eastAsia" w:ascii="宋体" w:hAnsi="宋体" w:eastAsia="宋体" w:cs="宋体"/>
                <w:sz w:val="24"/>
                <w:szCs w:val="24"/>
                <w:u w:val="none"/>
              </w:rPr>
              <w:t>拒不改正的，处三万元罚款并责令停止招生；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2.</w:t>
            </w:r>
            <w:r>
              <w:rPr>
                <w:rFonts w:hint="eastAsia" w:ascii="宋体" w:hAnsi="宋体" w:eastAsia="宋体" w:cs="宋体"/>
                <w:sz w:val="24"/>
                <w:szCs w:val="24"/>
                <w:u w:val="none"/>
              </w:rPr>
              <w:t>责令停止招生期间再次出现此类行为的，给予吊销办学许可证的处罚。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0" w:hRule="atLeast"/>
        </w:trPr>
        <w:tc>
          <w:tcPr>
            <w:tcW w:w="7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30</w:t>
            </w:r>
          </w:p>
        </w:tc>
        <w:tc>
          <w:tcPr>
            <w:tcW w:w="17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幼儿园擅自给学龄前儿童用药或者擅自组织学龄前儿童进行群体性用药的</w:t>
            </w:r>
          </w:p>
        </w:tc>
        <w:tc>
          <w:tcPr>
            <w:tcW w:w="55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b/>
                <w:sz w:val="24"/>
                <w:szCs w:val="24"/>
                <w:u w:val="none"/>
              </w:rPr>
              <w:t>《浙江省学前教育条例》第五十五条：</w:t>
            </w:r>
            <w:r>
              <w:rPr>
                <w:rFonts w:hint="default" w:ascii="Times New Roman" w:hAnsi="Times New Roman" w:eastAsia="微软雅黑" w:cs="Times New Roman"/>
                <w:sz w:val="24"/>
                <w:szCs w:val="24"/>
                <w:u w:val="none"/>
              </w:rPr>
              <w:t>幼儿园违反本条例规定，有下列行为之一的，由教育行政部门责令改正，拒不改正的，处五千元以上三万元以下的罚款，有违法所得的，没收违法所得；情节严重的，责令停止招生、吊销办学许可证，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（八）擅自给学龄前儿童用药或者擅自组织学龄前儿童进行群体性用药的。</w:t>
            </w:r>
          </w:p>
        </w:tc>
        <w:tc>
          <w:tcPr>
            <w:tcW w:w="202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罚款、没收违法所得、责令停止招生、吊销办学许可证</w:t>
            </w:r>
          </w:p>
        </w:tc>
        <w:tc>
          <w:tcPr>
            <w:tcW w:w="451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1.</w:t>
            </w:r>
            <w:r>
              <w:rPr>
                <w:rFonts w:hint="eastAsia" w:ascii="宋体" w:hAnsi="宋体" w:eastAsia="宋体" w:cs="宋体"/>
                <w:sz w:val="24"/>
                <w:szCs w:val="24"/>
                <w:u w:val="none"/>
              </w:rPr>
              <w:t>拒不改正的，处三万元罚款并责令停止招生；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u w:val="none"/>
              </w:rPr>
            </w:pPr>
            <w:r>
              <w:rPr>
                <w:rFonts w:hint="default" w:ascii="Times New Roman" w:hAnsi="Times New Roman" w:eastAsia="微软雅黑" w:cs="Times New Roman"/>
                <w:sz w:val="24"/>
                <w:szCs w:val="24"/>
                <w:u w:val="none"/>
              </w:rPr>
              <w:t>2.</w:t>
            </w:r>
            <w:r>
              <w:rPr>
                <w:rFonts w:hint="eastAsia" w:ascii="宋体" w:hAnsi="宋体" w:eastAsia="宋体" w:cs="宋体"/>
                <w:sz w:val="24"/>
                <w:szCs w:val="24"/>
                <w:u w:val="none"/>
              </w:rPr>
              <w:t>责令停止招生期间再次出现此类行为的，给予吊销办学许可证的处罚。</w:t>
            </w:r>
          </w:p>
        </w:tc>
      </w:tr>
    </w:tbl>
    <w:p>
      <w:pPr>
        <w:rPr>
          <w:rFonts w:hint="eastAsia"/>
        </w:rPr>
        <w:sectPr>
          <w:pgSz w:w="16838" w:h="11906" w:orient="landscape"/>
          <w:pgMar w:top="1503" w:right="2155" w:bottom="1503" w:left="1985" w:header="851" w:footer="1474" w:gutter="0"/>
          <w:pgNumType w:start="1"/>
          <w:cols w:space="720" w:num="1"/>
          <w:docGrid w:type="lines" w:linePitch="312" w:charSpace="0"/>
        </w:sect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53" w:lineRule="atLeast"/>
        <w:ind w:left="0" w:right="0" w:firstLine="0"/>
        <w:jc w:val="center"/>
        <w:rPr>
          <w:rFonts w:hint="eastAsia" w:ascii="微软雅黑" w:hAnsi="微软雅黑" w:eastAsia="微软雅黑" w:cs="微软雅黑"/>
          <w:i w:val="0"/>
          <w:caps w:val="0"/>
          <w:color w:val="000000"/>
          <w:spacing w:val="0"/>
          <w:sz w:val="43"/>
          <w:szCs w:val="43"/>
          <w:u w:val="none"/>
          <w:lang w:eastAsia="zh-CN"/>
        </w:rPr>
      </w:pPr>
      <w:r>
        <w:rPr>
          <w:rFonts w:hint="default" w:ascii="Times New Roman" w:hAnsi="Times New Roman" w:eastAsia="宋体" w:cs="Times New Roman"/>
          <w:i w:val="0"/>
          <w:caps w:val="0"/>
          <w:color w:val="000000"/>
          <w:spacing w:val="0"/>
          <w:sz w:val="43"/>
          <w:szCs w:val="43"/>
          <w:u w:val="none"/>
          <w:shd w:val="clear" w:fill="FFFFFF"/>
        </w:rPr>
        <w:t>浙江省教育行政处罚裁量</w:t>
      </w:r>
      <w:r>
        <w:rPr>
          <w:rFonts w:hint="eastAsia" w:ascii="微软雅黑" w:hAnsi="微软雅黑" w:eastAsia="微软雅黑" w:cs="微软雅黑"/>
          <w:i w:val="0"/>
          <w:caps w:val="0"/>
          <w:color w:val="000000"/>
          <w:spacing w:val="0"/>
          <w:sz w:val="43"/>
          <w:szCs w:val="43"/>
          <w:u w:val="none"/>
          <w:shd w:val="clear" w:fill="FFFFFF"/>
        </w:rPr>
        <w:t>基准</w:t>
      </w:r>
      <w:r>
        <w:rPr>
          <w:rFonts w:hint="eastAsia" w:ascii="微软雅黑" w:hAnsi="微软雅黑" w:eastAsia="微软雅黑" w:cs="微软雅黑"/>
          <w:i w:val="0"/>
          <w:caps w:val="0"/>
          <w:color w:val="000000"/>
          <w:spacing w:val="0"/>
          <w:sz w:val="43"/>
          <w:szCs w:val="43"/>
          <w:u w:val="none"/>
          <w:shd w:val="clear" w:fill="FFFFFF"/>
          <w:lang w:eastAsia="zh-CN"/>
        </w:rPr>
        <w:t>（</w:t>
      </w:r>
      <w:r>
        <w:rPr>
          <w:rFonts w:hint="eastAsia" w:ascii="微软雅黑" w:hAnsi="微软雅黑" w:eastAsia="微软雅黑" w:cs="微软雅黑"/>
          <w:i w:val="0"/>
          <w:caps w:val="0"/>
          <w:color w:val="000000"/>
          <w:spacing w:val="0"/>
          <w:sz w:val="43"/>
          <w:szCs w:val="43"/>
          <w:u w:val="none"/>
          <w:shd w:val="clear" w:fill="FFFFFF"/>
          <w:lang w:val="en-US" w:eastAsia="zh-CN"/>
        </w:rPr>
        <w:t>2020.1.1</w:t>
      </w:r>
      <w:r>
        <w:rPr>
          <w:rFonts w:hint="eastAsia" w:ascii="微软雅黑" w:hAnsi="微软雅黑" w:eastAsia="微软雅黑" w:cs="微软雅黑"/>
          <w:i w:val="0"/>
          <w:caps w:val="0"/>
          <w:color w:val="000000"/>
          <w:spacing w:val="0"/>
          <w:sz w:val="43"/>
          <w:szCs w:val="43"/>
          <w:u w:val="none"/>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43"/>
          <w:szCs w:val="43"/>
          <w:u w:val="none"/>
        </w:rPr>
      </w:pPr>
      <w:r>
        <w:rPr>
          <w:rFonts w:hint="default" w:ascii="Times New Roman" w:hAnsi="Times New Roman" w:eastAsia="微软雅黑" w:cs="Times New Roman"/>
          <w:i w:val="0"/>
          <w:caps w:val="0"/>
          <w:color w:val="000000"/>
          <w:spacing w:val="0"/>
          <w:sz w:val="24"/>
          <w:szCs w:val="24"/>
          <w:u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43"/>
          <w:szCs w:val="43"/>
          <w:u w:val="none"/>
        </w:rPr>
      </w:pPr>
      <w:r>
        <w:rPr>
          <w:rFonts w:ascii="Calibri" w:hAnsi="Calibri" w:eastAsia="微软雅黑" w:cs="Calibri"/>
          <w:i w:val="0"/>
          <w:caps w:val="0"/>
          <w:color w:val="000000"/>
          <w:spacing w:val="0"/>
          <w:sz w:val="21"/>
          <w:szCs w:val="21"/>
          <w:u w:val="none"/>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imes New Roman" w:hAnsi="Times New Roman"/>
      </w:rPr>
    </w:pPr>
    <w:r>
      <w:rPr>
        <w:rFonts w:ascii="Times New Roman" w:hAnsi="Times New Roman"/>
        <w:sz w:val="28"/>
      </w:rPr>
      <w:t xml:space="preserve">— </w:t>
    </w:r>
    <w:r>
      <w:rPr>
        <w:rStyle w:val="7"/>
        <w:sz w:val="28"/>
      </w:rPr>
      <w:fldChar w:fldCharType="begin"/>
    </w:r>
    <w:r>
      <w:rPr>
        <w:rStyle w:val="7"/>
        <w:sz w:val="28"/>
      </w:rPr>
      <w:instrText xml:space="preserve"> PAGE </w:instrText>
    </w:r>
    <w:r>
      <w:rPr>
        <w:rStyle w:val="7"/>
        <w:sz w:val="28"/>
      </w:rPr>
      <w:fldChar w:fldCharType="separate"/>
    </w:r>
    <w:r>
      <w:rPr>
        <w:rStyle w:val="7"/>
        <w:sz w:val="28"/>
      </w:rPr>
      <w:t>1</w:t>
    </w:r>
    <w:r>
      <w:rPr>
        <w:rStyle w:val="7"/>
        <w:sz w:val="28"/>
      </w:rPr>
      <w:fldChar w:fldCharType="end"/>
    </w:r>
    <w:r>
      <w:rPr>
        <w:rFonts w:ascii="Times New Roman" w:hAnsi="Times New Roman"/>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7428E"/>
    <w:rsid w:val="1AE22109"/>
    <w:rsid w:val="2B972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dyd</dc:creator>
  <cp:lastModifiedBy>匆匆</cp:lastModifiedBy>
  <dcterms:modified xsi:type="dcterms:W3CDTF">2022-07-22T01:03:03Z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