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spacing w:line="500" w:lineRule="exact"/>
        <w:ind w:firstLine="600"/>
        <w:jc w:val="center"/>
        <w:rPr>
          <w:rFonts w:ascii="楷体" w:hAnsi="楷体" w:eastAsia="楷体"/>
          <w:sz w:val="30"/>
          <w:szCs w:val="30"/>
        </w:rPr>
      </w:pPr>
    </w:p>
    <w:p>
      <w:pPr>
        <w:spacing w:line="500" w:lineRule="exact"/>
        <w:ind w:firstLine="600"/>
        <w:jc w:val="center"/>
        <w:rPr>
          <w:rFonts w:ascii="楷体" w:hAnsi="楷体" w:eastAsia="楷体"/>
          <w:b/>
          <w:color w:val="000000"/>
          <w:sz w:val="32"/>
          <w:szCs w:val="32"/>
        </w:rPr>
      </w:pPr>
      <w:r>
        <w:rPr>
          <w:rFonts w:hint="eastAsia" w:ascii="楷体" w:hAnsi="楷体" w:eastAsia="楷体"/>
          <w:b/>
          <w:color w:val="000000"/>
          <w:sz w:val="32"/>
          <w:szCs w:val="32"/>
        </w:rPr>
        <w:t>温州市区各类市场商业用房面积和基础配套设施</w:t>
      </w:r>
    </w:p>
    <w:p>
      <w:pPr>
        <w:spacing w:line="500" w:lineRule="exact"/>
        <w:ind w:firstLine="600"/>
        <w:jc w:val="center"/>
        <w:rPr>
          <w:rFonts w:ascii="楷体" w:hAnsi="楷体" w:eastAsia="楷体"/>
          <w:b/>
          <w:color w:val="000000"/>
          <w:sz w:val="32"/>
          <w:szCs w:val="32"/>
        </w:rPr>
      </w:pPr>
      <w:r>
        <w:rPr>
          <w:rFonts w:hint="eastAsia" w:ascii="楷体" w:hAnsi="楷体" w:eastAsia="楷体"/>
          <w:b/>
          <w:color w:val="000000"/>
          <w:sz w:val="32"/>
          <w:szCs w:val="32"/>
        </w:rPr>
        <w:t>最低标准意</w:t>
      </w:r>
      <w:r>
        <w:rPr>
          <w:rFonts w:hint="eastAsia" w:ascii="楷体" w:hAnsi="楷体" w:eastAsia="楷体"/>
          <w:b/>
          <w:color w:val="000000"/>
          <w:sz w:val="32"/>
          <w:szCs w:val="32"/>
          <w:lang w:eastAsia="zh-CN"/>
        </w:rPr>
        <w:t>见（征求意见稿</w:t>
      </w:r>
      <w:r>
        <w:rPr>
          <w:rFonts w:hint="eastAsia" w:ascii="楷体" w:hAnsi="楷体" w:eastAsia="楷体"/>
          <w:b/>
          <w:color w:val="000000"/>
          <w:sz w:val="32"/>
          <w:szCs w:val="32"/>
        </w:rPr>
        <w:t>）</w:t>
      </w:r>
    </w:p>
    <w:p>
      <w:pPr>
        <w:spacing w:line="500" w:lineRule="exact"/>
        <w:ind w:firstLine="600"/>
        <w:jc w:val="center"/>
        <w:rPr>
          <w:rFonts w:ascii="楷体" w:hAnsi="楷体" w:eastAsia="楷体"/>
          <w:b/>
          <w:color w:val="000000"/>
          <w:sz w:val="32"/>
          <w:szCs w:val="32"/>
        </w:rPr>
      </w:pPr>
      <w:bookmarkStart w:id="0" w:name="_GoBack"/>
      <w:bookmarkEnd w:id="0"/>
    </w:p>
    <w:p>
      <w:pPr>
        <w:spacing w:line="500" w:lineRule="exact"/>
        <w:ind w:firstLine="420"/>
        <w:jc w:val="center"/>
        <w:rPr>
          <w:rFonts w:hint="eastAsia" w:ascii="楷体" w:hAnsi="楷体" w:eastAsia="楷体"/>
          <w:color w:val="000000"/>
          <w:sz w:val="30"/>
          <w:szCs w:val="30"/>
        </w:rPr>
      </w:pPr>
      <w:r>
        <w:rPr>
          <w:rFonts w:hint="eastAsia" w:ascii="楷体" w:hAnsi="楷体" w:eastAsia="楷体"/>
          <w:color w:val="000000"/>
          <w:sz w:val="30"/>
          <w:szCs w:val="30"/>
        </w:rPr>
        <w:t>温州市市场监督管理局</w:t>
      </w:r>
    </w:p>
    <w:p>
      <w:pPr>
        <w:spacing w:line="500" w:lineRule="exact"/>
        <w:ind w:firstLine="420"/>
        <w:jc w:val="center"/>
        <w:rPr>
          <w:rFonts w:hint="eastAsia" w:ascii="楷体" w:hAnsi="楷体" w:eastAsia="楷体"/>
          <w:color w:val="000000"/>
          <w:sz w:val="30"/>
          <w:szCs w:val="30"/>
        </w:rPr>
      </w:pPr>
    </w:p>
    <w:p>
      <w:pPr>
        <w:spacing w:line="500" w:lineRule="exact"/>
        <w:ind w:firstLine="600" w:firstLineChars="200"/>
        <w:jc w:val="left"/>
        <w:rPr>
          <w:rFonts w:ascii="楷体" w:hAnsi="楷体" w:eastAsia="楷体"/>
          <w:color w:val="000000"/>
          <w:sz w:val="30"/>
          <w:szCs w:val="30"/>
        </w:rPr>
      </w:pPr>
      <w:r>
        <w:rPr>
          <w:rFonts w:hint="eastAsia" w:ascii="楷体" w:hAnsi="楷体" w:eastAsia="楷体"/>
          <w:color w:val="000000"/>
          <w:sz w:val="30"/>
          <w:szCs w:val="30"/>
        </w:rPr>
        <w:t>为认真贯彻实施《浙江省商品交易市场管理条例》，规范市场举办行为，加快传统市场向现代流通业态升级，促进我市市场健康有序发展，根据《浙江省人民政府关于各类市场商业用房面积和基础配套设施最低标准指导意见的批复》（浙政函</w:t>
      </w:r>
      <w:r>
        <w:rPr>
          <w:rFonts w:ascii="楷体" w:hAnsi="楷体" w:eastAsia="楷体"/>
          <w:color w:val="000000"/>
          <w:sz w:val="30"/>
          <w:szCs w:val="30"/>
        </w:rPr>
        <w:t>[2004]142</w:t>
      </w:r>
      <w:r>
        <w:rPr>
          <w:rFonts w:hint="eastAsia" w:ascii="楷体" w:hAnsi="楷体" w:eastAsia="楷体"/>
          <w:color w:val="000000"/>
          <w:sz w:val="30"/>
          <w:szCs w:val="30"/>
        </w:rPr>
        <w:t>号）精神，结合温州实际，现就我市市区（含鹿城、龙湾、瓯海、洞头区及功能区，下同）各类市场商业用房面积和基础配套设施最低标准提出如下意见：</w:t>
      </w:r>
    </w:p>
    <w:p>
      <w:pPr>
        <w:spacing w:line="500" w:lineRule="exact"/>
        <w:ind w:firstLine="452" w:firstLineChars="150"/>
        <w:jc w:val="left"/>
        <w:rPr>
          <w:rFonts w:ascii="楷体" w:hAnsi="楷体" w:eastAsia="楷体"/>
          <w:b/>
          <w:color w:val="000000"/>
          <w:sz w:val="30"/>
          <w:szCs w:val="30"/>
        </w:rPr>
      </w:pPr>
      <w:r>
        <w:rPr>
          <w:rFonts w:hint="eastAsia" w:ascii="楷体" w:hAnsi="楷体" w:eastAsia="楷体"/>
          <w:b/>
          <w:color w:val="000000"/>
          <w:sz w:val="30"/>
          <w:szCs w:val="30"/>
        </w:rPr>
        <w:t>一、总体要求</w:t>
      </w:r>
    </w:p>
    <w:p>
      <w:pPr>
        <w:spacing w:line="500" w:lineRule="exact"/>
        <w:ind w:firstLine="450" w:firstLineChars="150"/>
        <w:jc w:val="left"/>
        <w:rPr>
          <w:rFonts w:ascii="楷体" w:hAnsi="楷体" w:eastAsia="楷体"/>
          <w:color w:val="000000"/>
          <w:sz w:val="30"/>
          <w:szCs w:val="30"/>
        </w:rPr>
      </w:pPr>
      <w:r>
        <w:rPr>
          <w:rFonts w:hint="eastAsia" w:ascii="楷体" w:hAnsi="楷体" w:eastAsia="楷体"/>
          <w:color w:val="000000"/>
          <w:sz w:val="30"/>
          <w:szCs w:val="30"/>
        </w:rPr>
        <w:t>（一）市场建设应遵循与当地经济发展水平相适应、与人民群众生活水平相适应、与城市现代化建设相适应的原则，按照现代流通业态的要求，加快推进市场的改造提升，完善基础设施建设，提高管理水平，增强市场服务功能，形成统一开放、竞争有序的现代市场体系。</w:t>
      </w:r>
    </w:p>
    <w:p>
      <w:pPr>
        <w:spacing w:line="500" w:lineRule="exact"/>
        <w:ind w:firstLine="420"/>
        <w:jc w:val="left"/>
        <w:rPr>
          <w:rFonts w:ascii="楷体" w:hAnsi="楷体" w:eastAsia="楷体"/>
          <w:color w:val="000000"/>
          <w:sz w:val="30"/>
          <w:szCs w:val="30"/>
        </w:rPr>
      </w:pPr>
      <w:r>
        <w:rPr>
          <w:rFonts w:hint="eastAsia" w:ascii="楷体" w:hAnsi="楷体" w:eastAsia="楷体"/>
          <w:color w:val="000000"/>
          <w:sz w:val="30"/>
          <w:szCs w:val="30"/>
        </w:rPr>
        <w:t>（二）设定各类市场商业用房面积和基础配套设施最低标准，要立足于目前我市市场发展的客观实际，同时要有适当的前瞻性、导向性；要遵循市场经济规律办事，同时要规范市场举办行为，防止盲目建设；要着力于引导市场提升档次，还要鼓励市场大胆创新，向更高的目标迈进。</w:t>
      </w:r>
    </w:p>
    <w:p>
      <w:pPr>
        <w:spacing w:line="500" w:lineRule="exact"/>
        <w:ind w:firstLine="420"/>
        <w:jc w:val="left"/>
        <w:rPr>
          <w:rFonts w:ascii="楷体" w:hAnsi="楷体" w:eastAsia="楷体"/>
          <w:color w:val="000000"/>
          <w:sz w:val="30"/>
          <w:szCs w:val="30"/>
        </w:rPr>
      </w:pPr>
      <w:r>
        <w:rPr>
          <w:rFonts w:hint="eastAsia" w:ascii="楷体" w:hAnsi="楷体" w:eastAsia="楷体"/>
          <w:color w:val="000000"/>
          <w:sz w:val="30"/>
          <w:szCs w:val="30"/>
        </w:rPr>
        <w:t>（三）商品交易市场的选址应当符合城乡建设总体规划、土地利用总体规划和温州市商品交易市场建设规划。食用农产品市场还应当符合当地食用农产品市场设置布局规划。</w:t>
      </w:r>
    </w:p>
    <w:p>
      <w:pPr>
        <w:spacing w:line="500" w:lineRule="exact"/>
        <w:ind w:firstLine="420"/>
        <w:jc w:val="left"/>
        <w:rPr>
          <w:rFonts w:ascii="楷体" w:hAnsi="楷体" w:eastAsia="楷体"/>
          <w:color w:val="000000"/>
          <w:sz w:val="30"/>
          <w:szCs w:val="30"/>
        </w:rPr>
      </w:pPr>
      <w:r>
        <w:rPr>
          <w:rFonts w:hint="eastAsia" w:ascii="楷体" w:hAnsi="楷体" w:eastAsia="楷体"/>
          <w:color w:val="000000"/>
          <w:sz w:val="30"/>
          <w:szCs w:val="30"/>
        </w:rPr>
        <w:t>（四）商品交易市场建设应当符合适用、卫生、安全、环保等要求，其建筑、给排水、电气、消防、道路、绿化、停车场等应当符合《民用建筑设计通则》（</w:t>
      </w:r>
      <w:r>
        <w:rPr>
          <w:rFonts w:ascii="楷体" w:hAnsi="楷体" w:eastAsia="楷体"/>
          <w:color w:val="000000"/>
          <w:sz w:val="30"/>
          <w:szCs w:val="30"/>
        </w:rPr>
        <w:t>GB 50352-2005</w:t>
      </w:r>
      <w:r>
        <w:rPr>
          <w:rFonts w:hint="eastAsia" w:ascii="楷体" w:hAnsi="楷体" w:eastAsia="楷体"/>
          <w:color w:val="000000"/>
          <w:sz w:val="30"/>
          <w:szCs w:val="30"/>
        </w:rPr>
        <w:t>）以及国家和有关部门颁发的设计标准、规范和规定。</w:t>
      </w:r>
    </w:p>
    <w:p>
      <w:pPr>
        <w:spacing w:line="500" w:lineRule="exact"/>
        <w:ind w:firstLine="420"/>
        <w:jc w:val="left"/>
        <w:rPr>
          <w:rFonts w:ascii="楷体" w:hAnsi="楷体" w:eastAsia="楷体"/>
          <w:b/>
          <w:color w:val="000000"/>
          <w:sz w:val="30"/>
          <w:szCs w:val="30"/>
        </w:rPr>
      </w:pPr>
      <w:r>
        <w:rPr>
          <w:rFonts w:hint="eastAsia" w:ascii="楷体" w:hAnsi="楷体" w:eastAsia="楷体"/>
          <w:b/>
          <w:color w:val="000000"/>
          <w:sz w:val="30"/>
          <w:szCs w:val="30"/>
        </w:rPr>
        <w:t>二、商业用房面积的基本要求</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w:t>
      </w:r>
      <w:r>
        <w:rPr>
          <w:rFonts w:hint="eastAsia" w:ascii="楷体" w:hAnsi="楷体" w:eastAsia="楷体"/>
          <w:color w:val="000000"/>
          <w:sz w:val="30"/>
          <w:szCs w:val="30"/>
        </w:rPr>
        <w:t>市区各类市场商业用房面积按建设项目验收合格的建筑面积计算。分类要求如下：</w:t>
      </w:r>
    </w:p>
    <w:p>
      <w:pPr>
        <w:spacing w:line="500" w:lineRule="exact"/>
        <w:ind w:firstLine="420"/>
        <w:jc w:val="left"/>
        <w:rPr>
          <w:rFonts w:ascii="楷体" w:hAnsi="楷体" w:eastAsia="楷体"/>
          <w:b/>
          <w:color w:val="000000"/>
          <w:sz w:val="30"/>
          <w:szCs w:val="30"/>
        </w:rPr>
      </w:pPr>
      <w:r>
        <w:rPr>
          <w:rFonts w:hint="eastAsia" w:ascii="楷体" w:hAnsi="楷体" w:eastAsia="楷体"/>
          <w:b/>
          <w:color w:val="000000"/>
          <w:sz w:val="30"/>
          <w:szCs w:val="30"/>
        </w:rPr>
        <w:t>（一）农贸市场</w:t>
      </w:r>
    </w:p>
    <w:p>
      <w:pPr>
        <w:spacing w:line="500" w:lineRule="exact"/>
        <w:ind w:firstLine="600" w:firstLineChars="200"/>
        <w:jc w:val="left"/>
        <w:rPr>
          <w:rFonts w:ascii="楷体" w:hAnsi="楷体" w:eastAsia="楷体"/>
          <w:color w:val="000000"/>
          <w:sz w:val="30"/>
          <w:szCs w:val="30"/>
        </w:rPr>
      </w:pPr>
      <w:r>
        <w:rPr>
          <w:rFonts w:ascii="楷体" w:hAnsi="楷体" w:eastAsia="楷体"/>
          <w:color w:val="000000"/>
          <w:sz w:val="30"/>
          <w:szCs w:val="30"/>
        </w:rPr>
        <w:t>1</w:t>
      </w:r>
      <w:r>
        <w:rPr>
          <w:rFonts w:hint="eastAsia" w:ascii="楷体" w:hAnsi="楷体" w:eastAsia="楷体"/>
          <w:color w:val="000000"/>
          <w:sz w:val="30"/>
          <w:szCs w:val="30"/>
        </w:rPr>
        <w:t>．农贸市场商业用房面积根据居住人口、服务半径、消费需求等因素确定。</w:t>
      </w:r>
    </w:p>
    <w:p>
      <w:pPr>
        <w:spacing w:line="500" w:lineRule="exact"/>
        <w:ind w:firstLine="600" w:firstLineChars="200"/>
        <w:jc w:val="left"/>
        <w:rPr>
          <w:rFonts w:ascii="楷体" w:hAnsi="楷体" w:eastAsia="楷体"/>
          <w:color w:val="000000"/>
          <w:sz w:val="30"/>
          <w:szCs w:val="30"/>
        </w:rPr>
      </w:pPr>
      <w:r>
        <w:rPr>
          <w:rFonts w:ascii="楷体" w:hAnsi="楷体" w:eastAsia="楷体"/>
          <w:color w:val="000000"/>
          <w:sz w:val="30"/>
          <w:szCs w:val="30"/>
        </w:rPr>
        <w:t>2</w:t>
      </w:r>
      <w:r>
        <w:rPr>
          <w:rFonts w:hint="eastAsia" w:ascii="楷体" w:hAnsi="楷体" w:eastAsia="楷体"/>
          <w:color w:val="000000"/>
          <w:sz w:val="30"/>
          <w:szCs w:val="30"/>
        </w:rPr>
        <w:t>．农贸市场商业用房面积</w:t>
      </w:r>
      <w:r>
        <w:rPr>
          <w:rFonts w:hint="eastAsia" w:ascii="楷体" w:hAnsi="楷体" w:eastAsia="楷体"/>
          <w:color w:val="000000"/>
          <w:sz w:val="30"/>
          <w:szCs w:val="30"/>
          <w:lang w:eastAsia="zh-CN"/>
        </w:rPr>
        <w:t>城区</w:t>
      </w:r>
      <w:r>
        <w:rPr>
          <w:rFonts w:hint="eastAsia" w:ascii="楷体" w:hAnsi="楷体" w:eastAsia="楷体"/>
          <w:color w:val="000000"/>
          <w:sz w:val="30"/>
          <w:szCs w:val="30"/>
        </w:rPr>
        <w:t>不低于</w:t>
      </w:r>
      <w:r>
        <w:rPr>
          <w:rFonts w:ascii="楷体" w:hAnsi="楷体" w:eastAsia="楷体"/>
          <w:color w:val="000000"/>
          <w:sz w:val="30"/>
          <w:szCs w:val="30"/>
        </w:rPr>
        <w:t>1000</w:t>
      </w:r>
      <w:r>
        <w:rPr>
          <w:rFonts w:hint="eastAsia" w:ascii="楷体" w:hAnsi="楷体" w:eastAsia="楷体"/>
          <w:color w:val="000000"/>
          <w:sz w:val="30"/>
          <w:szCs w:val="30"/>
        </w:rPr>
        <w:t>平方米</w:t>
      </w:r>
      <w:r>
        <w:rPr>
          <w:rFonts w:hint="eastAsia" w:ascii="楷体" w:hAnsi="楷体" w:eastAsia="楷体"/>
          <w:color w:val="000000"/>
          <w:sz w:val="30"/>
          <w:szCs w:val="30"/>
          <w:lang w:eastAsia="zh-CN"/>
        </w:rPr>
        <w:t>，乡村不低于</w:t>
      </w:r>
      <w:r>
        <w:rPr>
          <w:rFonts w:hint="eastAsia" w:ascii="楷体" w:hAnsi="楷体" w:eastAsia="楷体"/>
          <w:color w:val="000000"/>
          <w:sz w:val="30"/>
          <w:szCs w:val="30"/>
          <w:lang w:val="en-US" w:eastAsia="zh-CN"/>
        </w:rPr>
        <w:t>500平方米</w:t>
      </w:r>
      <w:r>
        <w:rPr>
          <w:rFonts w:hint="eastAsia" w:ascii="楷体" w:hAnsi="楷体" w:eastAsia="楷体"/>
          <w:color w:val="000000"/>
          <w:sz w:val="30"/>
          <w:szCs w:val="30"/>
        </w:rPr>
        <w:t>。</w:t>
      </w:r>
    </w:p>
    <w:p>
      <w:pPr>
        <w:spacing w:line="500" w:lineRule="exact"/>
        <w:ind w:firstLine="600" w:firstLineChars="200"/>
        <w:jc w:val="left"/>
        <w:rPr>
          <w:rFonts w:ascii="楷体" w:hAnsi="楷体" w:eastAsia="楷体"/>
          <w:color w:val="000000"/>
          <w:sz w:val="30"/>
          <w:szCs w:val="30"/>
        </w:rPr>
      </w:pPr>
      <w:r>
        <w:rPr>
          <w:rFonts w:ascii="楷体" w:hAnsi="楷体" w:eastAsia="楷体"/>
          <w:color w:val="000000"/>
          <w:sz w:val="30"/>
          <w:szCs w:val="30"/>
        </w:rPr>
        <w:t>3</w:t>
      </w:r>
      <w:r>
        <w:rPr>
          <w:rFonts w:hint="eastAsia" w:ascii="楷体" w:hAnsi="楷体" w:eastAsia="楷体"/>
          <w:color w:val="000000"/>
          <w:sz w:val="30"/>
          <w:szCs w:val="30"/>
        </w:rPr>
        <w:t>．布局要求。按蔬菜、肉类、豆制品、水产、熟食等商品分类进行划行归市，合理布局交易区。食品卫生设施应当符合《集贸市场食品卫生管理规范》。场内通道宽度按消防设计规范确定，主通道宽度应不小于</w:t>
      </w:r>
      <w:r>
        <w:rPr>
          <w:rFonts w:ascii="楷体" w:hAnsi="楷体" w:eastAsia="楷体"/>
          <w:color w:val="000000"/>
          <w:sz w:val="30"/>
          <w:szCs w:val="30"/>
        </w:rPr>
        <w:t>2.5</w:t>
      </w:r>
      <w:r>
        <w:rPr>
          <w:rFonts w:hint="eastAsia" w:ascii="楷体" w:hAnsi="楷体" w:eastAsia="楷体"/>
          <w:color w:val="000000"/>
          <w:sz w:val="30"/>
          <w:szCs w:val="30"/>
        </w:rPr>
        <w:t>米，其他通道宽度应不小于</w:t>
      </w:r>
      <w:r>
        <w:rPr>
          <w:rFonts w:ascii="楷体" w:hAnsi="楷体" w:eastAsia="楷体"/>
          <w:color w:val="000000"/>
          <w:sz w:val="30"/>
          <w:szCs w:val="30"/>
        </w:rPr>
        <w:t>1.8</w:t>
      </w:r>
      <w:r>
        <w:rPr>
          <w:rFonts w:hint="eastAsia" w:ascii="楷体" w:hAnsi="楷体" w:eastAsia="楷体"/>
          <w:color w:val="000000"/>
          <w:sz w:val="30"/>
          <w:szCs w:val="30"/>
        </w:rPr>
        <w:t>米。水产宰杀区要相对独立、封闭。</w:t>
      </w:r>
    </w:p>
    <w:p>
      <w:pPr>
        <w:spacing w:line="500" w:lineRule="exact"/>
        <w:ind w:firstLine="420"/>
        <w:jc w:val="left"/>
        <w:rPr>
          <w:rFonts w:ascii="楷体" w:hAnsi="楷体" w:eastAsia="楷体"/>
          <w:color w:val="000000"/>
          <w:sz w:val="30"/>
          <w:szCs w:val="30"/>
        </w:rPr>
      </w:pPr>
      <w:r>
        <w:rPr>
          <w:rFonts w:hint="eastAsia" w:ascii="楷体" w:hAnsi="楷体" w:eastAsia="楷体"/>
          <w:color w:val="000000"/>
          <w:sz w:val="30"/>
          <w:szCs w:val="30"/>
        </w:rPr>
        <w:t>新建农贸市场在土地使用权出让或已建成市场在经营权招投标时，对农产品自产自销专用区域面积有规定的，应按规定划出自产自销交易区。</w:t>
      </w:r>
    </w:p>
    <w:p>
      <w:pPr>
        <w:spacing w:line="500" w:lineRule="exact"/>
        <w:ind w:firstLine="420"/>
        <w:jc w:val="left"/>
        <w:rPr>
          <w:rFonts w:ascii="楷体" w:hAnsi="楷体" w:eastAsia="楷体"/>
          <w:b/>
          <w:color w:val="000000"/>
          <w:sz w:val="30"/>
          <w:szCs w:val="30"/>
        </w:rPr>
      </w:pPr>
      <w:r>
        <w:rPr>
          <w:rFonts w:hint="eastAsia" w:ascii="楷体" w:hAnsi="楷体" w:eastAsia="楷体"/>
          <w:b/>
          <w:color w:val="000000"/>
          <w:sz w:val="30"/>
          <w:szCs w:val="30"/>
        </w:rPr>
        <w:t>（二）农副产品批发市场</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1</w:t>
      </w:r>
      <w:r>
        <w:rPr>
          <w:rFonts w:hint="eastAsia" w:ascii="楷体" w:hAnsi="楷体" w:eastAsia="楷体"/>
          <w:color w:val="000000"/>
          <w:sz w:val="30"/>
          <w:szCs w:val="30"/>
        </w:rPr>
        <w:t>．农副产品批发市场商业用房面积根据当地的产业规模、消费需求、地理区位、交通条件等因素确定。</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2</w:t>
      </w:r>
      <w:r>
        <w:rPr>
          <w:rFonts w:hint="eastAsia" w:ascii="楷体" w:hAnsi="楷体" w:eastAsia="楷体"/>
          <w:color w:val="000000"/>
          <w:sz w:val="30"/>
          <w:szCs w:val="30"/>
        </w:rPr>
        <w:t>．农副产品批发市场商业用房面积不低于</w:t>
      </w:r>
      <w:r>
        <w:rPr>
          <w:rFonts w:ascii="楷体" w:hAnsi="楷体" w:eastAsia="楷体"/>
          <w:color w:val="000000"/>
          <w:sz w:val="30"/>
          <w:szCs w:val="30"/>
        </w:rPr>
        <w:t>5000</w:t>
      </w:r>
      <w:r>
        <w:rPr>
          <w:rFonts w:hint="eastAsia" w:ascii="楷体" w:hAnsi="楷体" w:eastAsia="楷体"/>
          <w:color w:val="000000"/>
          <w:sz w:val="30"/>
          <w:szCs w:val="30"/>
        </w:rPr>
        <w:t>平方米。</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3</w:t>
      </w:r>
      <w:r>
        <w:rPr>
          <w:rFonts w:hint="eastAsia" w:ascii="楷体" w:hAnsi="楷体" w:eastAsia="楷体"/>
          <w:color w:val="000000"/>
          <w:sz w:val="30"/>
          <w:szCs w:val="30"/>
        </w:rPr>
        <w:t>．布局要求。根据经营商品的特点，划行归市设置交易区。场内通道宽度按消防设计规范确定，为保证运货车辆进出畅通，主通道宽度应不小于</w:t>
      </w:r>
      <w:r>
        <w:rPr>
          <w:rFonts w:ascii="楷体" w:hAnsi="楷体" w:eastAsia="楷体"/>
          <w:color w:val="000000"/>
          <w:sz w:val="30"/>
          <w:szCs w:val="30"/>
        </w:rPr>
        <w:t>10</w:t>
      </w:r>
      <w:r>
        <w:rPr>
          <w:rFonts w:hint="eastAsia" w:ascii="楷体" w:hAnsi="楷体" w:eastAsia="楷体"/>
          <w:color w:val="000000"/>
          <w:sz w:val="30"/>
          <w:szCs w:val="30"/>
        </w:rPr>
        <w:t>米。</w:t>
      </w:r>
    </w:p>
    <w:p>
      <w:pPr>
        <w:spacing w:line="500" w:lineRule="exact"/>
        <w:ind w:firstLine="420"/>
        <w:jc w:val="left"/>
        <w:rPr>
          <w:rFonts w:ascii="楷体" w:hAnsi="楷体" w:eastAsia="楷体"/>
          <w:b/>
          <w:color w:val="000000"/>
          <w:sz w:val="30"/>
          <w:szCs w:val="30"/>
        </w:rPr>
      </w:pPr>
      <w:r>
        <w:rPr>
          <w:rFonts w:hint="eastAsia" w:ascii="楷体" w:hAnsi="楷体" w:eastAsia="楷体"/>
          <w:b/>
          <w:color w:val="000000"/>
          <w:sz w:val="30"/>
          <w:szCs w:val="30"/>
        </w:rPr>
        <w:t>（三）工业消费品市场和生产资料市场</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1</w:t>
      </w:r>
      <w:r>
        <w:rPr>
          <w:rFonts w:hint="eastAsia" w:ascii="楷体" w:hAnsi="楷体" w:eastAsia="楷体"/>
          <w:color w:val="000000"/>
          <w:sz w:val="30"/>
          <w:szCs w:val="30"/>
        </w:rPr>
        <w:t>．工业消费品市场和生产资料市场商业用房根据当地的产业规模、消费需求、地理区位、交通条件、商品类型等因素确定。</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2</w:t>
      </w:r>
      <w:r>
        <w:rPr>
          <w:rFonts w:hint="eastAsia" w:ascii="楷体" w:hAnsi="楷体" w:eastAsia="楷体"/>
          <w:color w:val="000000"/>
          <w:sz w:val="30"/>
          <w:szCs w:val="30"/>
        </w:rPr>
        <w:t>．工业消费品市场和生产资料市场商业用房面积不低于</w:t>
      </w:r>
      <w:r>
        <w:rPr>
          <w:rFonts w:ascii="楷体" w:hAnsi="楷体" w:eastAsia="楷体"/>
          <w:color w:val="000000"/>
          <w:sz w:val="30"/>
          <w:szCs w:val="30"/>
        </w:rPr>
        <w:t>3000</w:t>
      </w:r>
      <w:r>
        <w:rPr>
          <w:rFonts w:hint="eastAsia" w:ascii="楷体" w:hAnsi="楷体" w:eastAsia="楷体"/>
          <w:color w:val="000000"/>
          <w:sz w:val="30"/>
          <w:szCs w:val="30"/>
        </w:rPr>
        <w:t>平方米。</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3</w:t>
      </w:r>
      <w:r>
        <w:rPr>
          <w:rFonts w:hint="eastAsia" w:ascii="楷体" w:hAnsi="楷体" w:eastAsia="楷体"/>
          <w:color w:val="000000"/>
          <w:sz w:val="30"/>
          <w:szCs w:val="30"/>
        </w:rPr>
        <w:t>．布局要求。按经营商品的特点，划行归市设置交易区。场内通道宽度按消防设计规范确定，主通道应当保证运货车辆进出畅通。批发市场主通道宽度应不小于</w:t>
      </w:r>
      <w:r>
        <w:rPr>
          <w:rFonts w:ascii="楷体" w:hAnsi="楷体" w:eastAsia="楷体"/>
          <w:color w:val="000000"/>
          <w:sz w:val="30"/>
          <w:szCs w:val="30"/>
        </w:rPr>
        <w:t>10</w:t>
      </w:r>
      <w:r>
        <w:rPr>
          <w:rFonts w:hint="eastAsia" w:ascii="楷体" w:hAnsi="楷体" w:eastAsia="楷体"/>
          <w:color w:val="000000"/>
          <w:sz w:val="30"/>
          <w:szCs w:val="30"/>
        </w:rPr>
        <w:t>米，零售市场通道宽度应不小于</w:t>
      </w:r>
      <w:r>
        <w:rPr>
          <w:rFonts w:ascii="楷体" w:hAnsi="楷体" w:eastAsia="楷体"/>
          <w:color w:val="000000"/>
          <w:sz w:val="30"/>
          <w:szCs w:val="30"/>
        </w:rPr>
        <w:t>6</w:t>
      </w:r>
      <w:r>
        <w:rPr>
          <w:rFonts w:hint="eastAsia" w:ascii="楷体" w:hAnsi="楷体" w:eastAsia="楷体"/>
          <w:color w:val="000000"/>
          <w:sz w:val="30"/>
          <w:szCs w:val="30"/>
        </w:rPr>
        <w:t>米，其他通道宽度应不小于</w:t>
      </w:r>
      <w:r>
        <w:rPr>
          <w:rFonts w:ascii="楷体" w:hAnsi="楷体" w:eastAsia="楷体"/>
          <w:color w:val="000000"/>
          <w:sz w:val="30"/>
          <w:szCs w:val="30"/>
        </w:rPr>
        <w:t>3</w:t>
      </w:r>
      <w:r>
        <w:rPr>
          <w:rFonts w:hint="eastAsia" w:ascii="楷体" w:hAnsi="楷体" w:eastAsia="楷体"/>
          <w:color w:val="000000"/>
          <w:sz w:val="30"/>
          <w:szCs w:val="30"/>
        </w:rPr>
        <w:t>米。</w:t>
      </w:r>
    </w:p>
    <w:p>
      <w:pPr>
        <w:spacing w:line="500" w:lineRule="exact"/>
        <w:ind w:firstLine="602" w:firstLineChars="200"/>
        <w:jc w:val="left"/>
        <w:rPr>
          <w:rFonts w:ascii="楷体" w:hAnsi="楷体" w:eastAsia="楷体"/>
          <w:b/>
          <w:color w:val="000000"/>
          <w:sz w:val="30"/>
          <w:szCs w:val="30"/>
        </w:rPr>
      </w:pPr>
      <w:r>
        <w:rPr>
          <w:rFonts w:hint="eastAsia" w:ascii="楷体" w:hAnsi="楷体" w:eastAsia="楷体"/>
          <w:b/>
          <w:color w:val="000000"/>
          <w:sz w:val="30"/>
          <w:szCs w:val="30"/>
        </w:rPr>
        <w:t>三、基础配套设施的基本要求</w:t>
      </w:r>
    </w:p>
    <w:p>
      <w:pPr>
        <w:spacing w:line="500" w:lineRule="exact"/>
        <w:ind w:firstLine="420"/>
        <w:jc w:val="left"/>
        <w:rPr>
          <w:rFonts w:ascii="楷体" w:hAnsi="楷体" w:eastAsia="楷体"/>
          <w:color w:val="000000"/>
          <w:sz w:val="30"/>
          <w:szCs w:val="30"/>
        </w:rPr>
      </w:pPr>
      <w:r>
        <w:rPr>
          <w:rFonts w:ascii="楷体" w:hAnsi="楷体" w:eastAsia="楷体"/>
          <w:color w:val="000000"/>
          <w:sz w:val="30"/>
          <w:szCs w:val="30"/>
        </w:rPr>
        <w:t xml:space="preserve"> </w:t>
      </w:r>
      <w:r>
        <w:rPr>
          <w:rFonts w:hint="eastAsia" w:ascii="楷体" w:hAnsi="楷体" w:eastAsia="楷体"/>
          <w:color w:val="000000"/>
          <w:sz w:val="30"/>
          <w:szCs w:val="30"/>
        </w:rPr>
        <w:t>市区各类市场的基础配套设施，包括与市场商业用房规模相适应的停车场、公共卫生设施、服务设施、消防设施等。分类要求如下：</w:t>
      </w:r>
    </w:p>
    <w:p>
      <w:pPr>
        <w:autoSpaceDE w:val="0"/>
        <w:autoSpaceDN w:val="0"/>
        <w:adjustRightInd w:val="0"/>
        <w:spacing w:line="500" w:lineRule="exact"/>
        <w:rPr>
          <w:rFonts w:ascii="楷体" w:hAnsi="楷体" w:eastAsia="楷体" w:cs="微软雅黑"/>
          <w:b/>
          <w:color w:val="000000"/>
          <w:kern w:val="0"/>
          <w:sz w:val="30"/>
          <w:szCs w:val="30"/>
          <w:lang w:val="zh-CN"/>
        </w:rPr>
      </w:pPr>
      <w:r>
        <w:rPr>
          <w:rFonts w:ascii="楷体" w:hAnsi="楷体" w:eastAsia="楷体"/>
          <w:color w:val="000000"/>
          <w:sz w:val="30"/>
          <w:szCs w:val="30"/>
        </w:rPr>
        <w:t xml:space="preserve"> </w:t>
      </w:r>
      <w:r>
        <w:rPr>
          <w:rFonts w:ascii="楷体" w:hAnsi="楷体" w:eastAsia="楷体" w:cs="微软雅黑"/>
          <w:color w:val="000000"/>
          <w:kern w:val="0"/>
          <w:sz w:val="30"/>
          <w:szCs w:val="30"/>
          <w:lang w:val="zh-CN"/>
        </w:rPr>
        <w:t xml:space="preserve">  </w:t>
      </w:r>
      <w:r>
        <w:rPr>
          <w:rFonts w:hint="eastAsia" w:ascii="楷体" w:hAnsi="楷体" w:eastAsia="楷体" w:cs="微软雅黑"/>
          <w:b/>
          <w:color w:val="000000"/>
          <w:kern w:val="0"/>
          <w:sz w:val="30"/>
          <w:szCs w:val="30"/>
          <w:lang w:val="zh-CN"/>
        </w:rPr>
        <w:t>（一）农贸市场</w:t>
      </w:r>
    </w:p>
    <w:p>
      <w:pPr>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1</w:t>
      </w:r>
      <w:r>
        <w:rPr>
          <w:rFonts w:hint="eastAsia" w:ascii="楷体" w:hAnsi="楷体" w:eastAsia="楷体" w:cs="微软雅黑"/>
          <w:color w:val="000000"/>
          <w:kern w:val="0"/>
          <w:sz w:val="30"/>
          <w:szCs w:val="30"/>
          <w:lang w:val="zh-CN"/>
        </w:rPr>
        <w:t>．商位设施。按照整洁、美观、实用的要求，充分考虑经营户的经营需求、市场卫生管理要求和商品的特性，借鉴超市功能的设计经验，科学设计市场商位。根据商品陈列需要和防水要求配置相应货架和专用水产、肉类柜台，配备</w:t>
      </w:r>
      <w:r>
        <w:rPr>
          <w:rFonts w:hint="eastAsia" w:ascii="楷体" w:hAnsi="楷体" w:eastAsia="楷体" w:cs="方正小标宋简体"/>
          <w:color w:val="000000"/>
          <w:sz w:val="30"/>
          <w:szCs w:val="30"/>
          <w:lang w:val="zh-CN"/>
        </w:rPr>
        <w:t>保证食品（含食用农产品，下同）质量安全所需要的冷藏、冷冻设施</w:t>
      </w:r>
      <w:r>
        <w:rPr>
          <w:rFonts w:hint="eastAsia" w:ascii="楷体" w:hAnsi="楷体" w:eastAsia="楷体" w:cs="微软雅黑"/>
          <w:color w:val="000000"/>
          <w:kern w:val="0"/>
          <w:sz w:val="30"/>
          <w:szCs w:val="30"/>
          <w:lang w:val="zh-CN"/>
        </w:rPr>
        <w:t>。在每个商位的显著位置设置证照悬挂设施。</w:t>
      </w:r>
    </w:p>
    <w:p>
      <w:pPr>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2</w:t>
      </w:r>
      <w:r>
        <w:rPr>
          <w:rFonts w:hint="eastAsia" w:ascii="楷体" w:hAnsi="楷体" w:eastAsia="楷体" w:cs="微软雅黑"/>
          <w:color w:val="000000"/>
          <w:kern w:val="0"/>
          <w:sz w:val="30"/>
          <w:szCs w:val="30"/>
          <w:lang w:val="zh-CN"/>
        </w:rPr>
        <w:t>．停车设施。设置机动车和非机动车的专用停车场地。近期，市区农贸市场应达到商业用房面积的</w:t>
      </w:r>
      <w:r>
        <w:rPr>
          <w:rFonts w:ascii="楷体" w:hAnsi="楷体" w:eastAsia="楷体" w:cs="微软雅黑"/>
          <w:color w:val="000000"/>
          <w:kern w:val="0"/>
          <w:sz w:val="30"/>
          <w:szCs w:val="30"/>
          <w:lang w:val="zh-CN"/>
        </w:rPr>
        <w:t>20%</w:t>
      </w:r>
      <w:r>
        <w:rPr>
          <w:rFonts w:hint="eastAsia" w:ascii="楷体" w:hAnsi="楷体" w:eastAsia="楷体" w:cs="微软雅黑"/>
          <w:color w:val="000000"/>
          <w:kern w:val="0"/>
          <w:sz w:val="30"/>
          <w:szCs w:val="30"/>
          <w:lang w:val="zh-CN"/>
        </w:rPr>
        <w:t>左右。</w:t>
      </w:r>
    </w:p>
    <w:p>
      <w:pPr>
        <w:autoSpaceDE w:val="0"/>
        <w:autoSpaceDN w:val="0"/>
        <w:adjustRightInd w:val="0"/>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3</w:t>
      </w:r>
      <w:r>
        <w:rPr>
          <w:rFonts w:hint="eastAsia" w:ascii="楷体" w:hAnsi="楷体" w:eastAsia="楷体" w:cs="微软雅黑"/>
          <w:color w:val="000000"/>
          <w:kern w:val="0"/>
          <w:sz w:val="30"/>
          <w:szCs w:val="30"/>
          <w:lang w:val="zh-CN"/>
        </w:rPr>
        <w:t>．卫生设施。食品卫生设施应当符合《食品安全法》以及《食品安全国家标准食品经营过程卫生规范》《集贸市场食品卫生管理规范》。设置公共厕所、垃圾分类收集设施，每个商位配备分类垃圾容器，农贸市场设置易腐垃圾就地处置设施。熟食售卖商位不得选择易受到污染的区域，设置相对密闭的销售间和更衣间，地面应平坦防滑并易清洁，配备空调、紫外线杀菌灯、防尘、防蝇、防鼠、防虫以及消毒、更衣、盥洗、存放垃圾和废弃物的设备或者设施。</w:t>
      </w:r>
    </w:p>
    <w:p>
      <w:pPr>
        <w:autoSpaceDE w:val="0"/>
        <w:autoSpaceDN w:val="0"/>
        <w:adjustRightInd w:val="0"/>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4</w:t>
      </w:r>
      <w:r>
        <w:rPr>
          <w:rFonts w:hint="eastAsia" w:ascii="楷体" w:hAnsi="楷体" w:eastAsia="楷体" w:cs="微软雅黑"/>
          <w:color w:val="000000"/>
          <w:kern w:val="0"/>
          <w:sz w:val="30"/>
          <w:szCs w:val="30"/>
          <w:lang w:val="zh-CN"/>
        </w:rPr>
        <w:t>．服务设施。必须设置宣传栏、公告栏、询问台及公平秤、医药箱、公用电话等必要的服务设施。根据需要设置相关部门管理用房。</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5</w:t>
      </w:r>
      <w:r>
        <w:rPr>
          <w:rFonts w:hint="eastAsia" w:ascii="楷体" w:hAnsi="楷体" w:eastAsia="楷体" w:cs="微软雅黑"/>
          <w:color w:val="000000"/>
          <w:kern w:val="0"/>
          <w:sz w:val="30"/>
          <w:szCs w:val="30"/>
          <w:lang w:val="zh-CN"/>
        </w:rPr>
        <w:t>．消防设施。消防设施符合国家有关消防技术规范。</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6</w:t>
      </w:r>
      <w:r>
        <w:rPr>
          <w:rFonts w:hint="eastAsia" w:ascii="楷体" w:hAnsi="楷体" w:eastAsia="楷体" w:cs="微软雅黑"/>
          <w:color w:val="000000"/>
          <w:kern w:val="0"/>
          <w:sz w:val="30"/>
          <w:szCs w:val="30"/>
          <w:lang w:val="zh-CN"/>
        </w:rPr>
        <w:t>．给排水设施。通道地面、商位设计应当突出防水的要求，以解决地面水湿的问题。市场应当根据经营商品的特点，科学设置给排水管通道；排水系统须按雨污分流原则及环保要求设置，污水经初步处理达标后，才可排入市政管道。</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7</w:t>
      </w:r>
      <w:r>
        <w:rPr>
          <w:rFonts w:hint="eastAsia" w:ascii="楷体" w:hAnsi="楷体" w:eastAsia="楷体" w:cs="微软雅黑"/>
          <w:color w:val="000000"/>
          <w:kern w:val="0"/>
          <w:sz w:val="30"/>
          <w:szCs w:val="30"/>
          <w:lang w:val="zh-CN"/>
        </w:rPr>
        <w:t>．通风照明设施。市场尽可能自然采光，并配置相应的照明设施。要配置完备的通风系统，商业用房面积达</w:t>
      </w:r>
      <w:r>
        <w:rPr>
          <w:rFonts w:ascii="楷体" w:hAnsi="楷体" w:eastAsia="楷体" w:cs="微软雅黑"/>
          <w:color w:val="000000"/>
          <w:kern w:val="0"/>
          <w:sz w:val="30"/>
          <w:szCs w:val="30"/>
          <w:lang w:val="zh-CN"/>
        </w:rPr>
        <w:t>1000</w:t>
      </w:r>
      <w:r>
        <w:rPr>
          <w:rFonts w:hint="eastAsia" w:ascii="楷体" w:hAnsi="楷体" w:eastAsia="楷体" w:cs="微软雅黑"/>
          <w:color w:val="000000"/>
          <w:kern w:val="0"/>
          <w:sz w:val="30"/>
          <w:szCs w:val="30"/>
          <w:lang w:val="zh-CN"/>
        </w:rPr>
        <w:t>平方米的市场应配置不低于</w:t>
      </w:r>
      <w:r>
        <w:rPr>
          <w:rFonts w:ascii="楷体" w:hAnsi="楷体" w:eastAsia="楷体" w:cs="微软雅黑"/>
          <w:color w:val="000000"/>
          <w:kern w:val="0"/>
          <w:sz w:val="30"/>
          <w:szCs w:val="30"/>
          <w:lang w:val="zh-CN"/>
        </w:rPr>
        <w:t>3</w:t>
      </w:r>
      <w:r>
        <w:rPr>
          <w:rFonts w:hint="eastAsia" w:ascii="楷体" w:hAnsi="楷体" w:eastAsia="楷体" w:cs="微软雅黑"/>
          <w:color w:val="000000"/>
          <w:kern w:val="0"/>
          <w:sz w:val="30"/>
          <w:szCs w:val="30"/>
          <w:lang w:val="zh-CN"/>
        </w:rPr>
        <w:t>匹的抽送风机；</w:t>
      </w:r>
      <w:r>
        <w:rPr>
          <w:rFonts w:ascii="楷体" w:hAnsi="楷体" w:eastAsia="楷体" w:cs="微软雅黑"/>
          <w:color w:val="000000"/>
          <w:kern w:val="0"/>
          <w:sz w:val="30"/>
          <w:szCs w:val="30"/>
          <w:lang w:val="zh-CN"/>
        </w:rPr>
        <w:t>1000</w:t>
      </w:r>
      <w:r>
        <w:rPr>
          <w:rFonts w:hint="eastAsia" w:ascii="楷体" w:hAnsi="楷体" w:eastAsia="楷体" w:cs="微软雅黑"/>
          <w:color w:val="000000"/>
          <w:kern w:val="0"/>
          <w:sz w:val="30"/>
          <w:szCs w:val="30"/>
          <w:lang w:val="zh-CN"/>
        </w:rPr>
        <w:t>平方米以上的市场，每增加</w:t>
      </w:r>
      <w:r>
        <w:rPr>
          <w:rFonts w:ascii="楷体" w:hAnsi="楷体" w:eastAsia="楷体" w:cs="微软雅黑"/>
          <w:color w:val="000000"/>
          <w:kern w:val="0"/>
          <w:sz w:val="30"/>
          <w:szCs w:val="30"/>
          <w:lang w:val="zh-CN"/>
        </w:rPr>
        <w:t>100</w:t>
      </w:r>
      <w:r>
        <w:rPr>
          <w:rFonts w:hint="eastAsia" w:ascii="楷体" w:hAnsi="楷体" w:eastAsia="楷体" w:cs="微软雅黑"/>
          <w:color w:val="000000"/>
          <w:kern w:val="0"/>
          <w:sz w:val="30"/>
          <w:szCs w:val="30"/>
          <w:lang w:val="zh-CN"/>
        </w:rPr>
        <w:t>平方米相应增加</w:t>
      </w:r>
      <w:r>
        <w:rPr>
          <w:rFonts w:ascii="楷体" w:hAnsi="楷体" w:eastAsia="楷体" w:cs="微软雅黑"/>
          <w:color w:val="000000"/>
          <w:kern w:val="0"/>
          <w:sz w:val="30"/>
          <w:szCs w:val="30"/>
          <w:lang w:val="zh-CN"/>
        </w:rPr>
        <w:t>0.3</w:t>
      </w:r>
      <w:r>
        <w:rPr>
          <w:rFonts w:hint="eastAsia" w:ascii="楷体" w:hAnsi="楷体" w:eastAsia="楷体" w:cs="微软雅黑"/>
          <w:color w:val="000000"/>
          <w:kern w:val="0"/>
          <w:sz w:val="30"/>
          <w:szCs w:val="30"/>
          <w:lang w:val="zh-CN"/>
        </w:rPr>
        <w:t>匹抽送风设备。</w:t>
      </w:r>
    </w:p>
    <w:p>
      <w:pPr>
        <w:autoSpaceDE w:val="0"/>
        <w:autoSpaceDN w:val="0"/>
        <w:adjustRightInd w:val="0"/>
        <w:spacing w:line="500" w:lineRule="exact"/>
        <w:ind w:firstLine="600"/>
        <w:rPr>
          <w:rFonts w:ascii="微软雅黑" w:hAnsi="微软雅黑" w:eastAsia="微软雅黑"/>
          <w:sz w:val="28"/>
          <w:szCs w:val="28"/>
        </w:rPr>
      </w:pPr>
      <w:r>
        <w:rPr>
          <w:rFonts w:ascii="楷体" w:hAnsi="楷体" w:eastAsia="楷体" w:cs="微软雅黑"/>
          <w:color w:val="000000"/>
          <w:kern w:val="0"/>
          <w:sz w:val="30"/>
          <w:szCs w:val="30"/>
          <w:lang w:val="zh-CN"/>
        </w:rPr>
        <w:t>8</w:t>
      </w:r>
      <w:r>
        <w:rPr>
          <w:rFonts w:hint="eastAsia" w:ascii="楷体" w:hAnsi="楷体" w:eastAsia="楷体" w:cs="微软雅黑"/>
          <w:color w:val="000000"/>
          <w:kern w:val="0"/>
          <w:sz w:val="30"/>
          <w:szCs w:val="30"/>
          <w:lang w:val="zh-CN"/>
        </w:rPr>
        <w:t>．检测设施。应按</w:t>
      </w:r>
      <w:r>
        <w:rPr>
          <w:rFonts w:hint="eastAsia" w:ascii="楷体" w:hAnsi="楷体" w:eastAsia="楷体" w:cs="方正小标宋简体"/>
          <w:color w:val="000000"/>
          <w:sz w:val="30"/>
          <w:szCs w:val="30"/>
          <w:lang w:val="zh-CN"/>
        </w:rPr>
        <w:t>《浙江省农贸、农批市场食品安全快速定性检测室建设规范（试行）》（</w:t>
      </w:r>
      <w:r>
        <w:rPr>
          <w:rFonts w:hint="eastAsia" w:ascii="楷体" w:hAnsi="楷体" w:eastAsia="楷体" w:cs="仿宋_GB2312"/>
          <w:color w:val="000000"/>
          <w:sz w:val="30"/>
          <w:szCs w:val="30"/>
          <w:lang w:val="zh-CN"/>
        </w:rPr>
        <w:t>浙食药监规〔</w:t>
      </w:r>
      <w:r>
        <w:rPr>
          <w:rFonts w:ascii="楷体" w:hAnsi="楷体" w:eastAsia="楷体" w:cs="仿宋_GB2312"/>
          <w:color w:val="000000"/>
          <w:sz w:val="30"/>
          <w:szCs w:val="30"/>
          <w:lang w:val="zh-CN"/>
        </w:rPr>
        <w:t>2015</w:t>
      </w:r>
      <w:r>
        <w:rPr>
          <w:rFonts w:hint="eastAsia" w:ascii="楷体" w:hAnsi="楷体" w:eastAsia="楷体" w:cs="仿宋_GB2312"/>
          <w:color w:val="000000"/>
          <w:sz w:val="30"/>
          <w:szCs w:val="30"/>
          <w:lang w:val="zh-CN"/>
        </w:rPr>
        <w:t>〕</w:t>
      </w:r>
      <w:r>
        <w:rPr>
          <w:rFonts w:ascii="楷体" w:hAnsi="楷体" w:eastAsia="楷体" w:cs="仿宋_GB2312"/>
          <w:color w:val="000000"/>
          <w:sz w:val="30"/>
          <w:szCs w:val="30"/>
          <w:lang w:val="zh-CN"/>
        </w:rPr>
        <w:t>12</w:t>
      </w:r>
      <w:r>
        <w:rPr>
          <w:rFonts w:hint="eastAsia" w:ascii="楷体" w:hAnsi="楷体" w:eastAsia="楷体" w:cs="仿宋_GB2312"/>
          <w:color w:val="000000"/>
          <w:sz w:val="30"/>
          <w:szCs w:val="30"/>
          <w:lang w:val="zh-CN"/>
        </w:rPr>
        <w:t>号）的要求，在显眼位置设置</w:t>
      </w:r>
      <w:r>
        <w:rPr>
          <w:rFonts w:hint="eastAsia" w:ascii="楷体" w:hAnsi="楷体" w:eastAsia="楷体" w:cs="微软雅黑"/>
          <w:color w:val="000000"/>
          <w:kern w:val="0"/>
          <w:sz w:val="30"/>
          <w:szCs w:val="30"/>
          <w:lang w:val="zh-CN"/>
        </w:rPr>
        <w:t>相对独立的</w:t>
      </w:r>
      <w:r>
        <w:rPr>
          <w:rFonts w:hint="eastAsia" w:ascii="楷体" w:hAnsi="楷体" w:eastAsia="楷体" w:cs="仿宋_GB2312"/>
          <w:color w:val="000000"/>
          <w:sz w:val="30"/>
          <w:szCs w:val="30"/>
          <w:lang w:val="zh-CN"/>
        </w:rPr>
        <w:t>食品安全快速检测室</w:t>
      </w:r>
      <w:r>
        <w:rPr>
          <w:rFonts w:hint="eastAsia" w:ascii="楷体" w:hAnsi="楷体" w:eastAsia="楷体" w:cs="微软雅黑"/>
          <w:color w:val="000000"/>
          <w:kern w:val="0"/>
          <w:sz w:val="30"/>
          <w:szCs w:val="30"/>
          <w:lang w:val="zh-CN"/>
        </w:rPr>
        <w:t>，</w:t>
      </w:r>
      <w:r>
        <w:rPr>
          <w:rFonts w:hint="eastAsia" w:ascii="楷体" w:hAnsi="楷体" w:eastAsia="楷体" w:cs="仿宋_GB2312"/>
          <w:color w:val="000000"/>
          <w:sz w:val="30"/>
          <w:szCs w:val="30"/>
          <w:lang w:val="zh-CN"/>
        </w:rPr>
        <w:t>面积不小于</w:t>
      </w:r>
      <w:r>
        <w:rPr>
          <w:rFonts w:ascii="楷体" w:hAnsi="楷体" w:eastAsia="楷体" w:cs="仿宋_GB2312"/>
          <w:color w:val="000000"/>
          <w:sz w:val="30"/>
          <w:szCs w:val="30"/>
          <w:lang w:val="zh-CN"/>
        </w:rPr>
        <w:t>8</w:t>
      </w:r>
      <w:r>
        <w:rPr>
          <w:rFonts w:hint="eastAsia" w:ascii="楷体" w:hAnsi="楷体" w:eastAsia="楷体" w:cs="仿宋_GB2312"/>
          <w:color w:val="000000"/>
          <w:sz w:val="30"/>
          <w:szCs w:val="30"/>
          <w:lang w:val="zh-CN"/>
        </w:rPr>
        <w:t>平方米，布局合理，标识清晰，</w:t>
      </w:r>
      <w:r>
        <w:rPr>
          <w:rFonts w:hint="eastAsia" w:ascii="楷体" w:hAnsi="楷体" w:eastAsia="楷体" w:cs="微软雅黑"/>
          <w:color w:val="000000"/>
          <w:kern w:val="0"/>
          <w:sz w:val="30"/>
          <w:szCs w:val="30"/>
          <w:lang w:val="zh-CN"/>
        </w:rPr>
        <w:t>配备检测项目所需的安全快速定性检测设施。</w:t>
      </w:r>
    </w:p>
    <w:p>
      <w:pPr>
        <w:autoSpaceDE w:val="0"/>
        <w:autoSpaceDN w:val="0"/>
        <w:adjustRightInd w:val="0"/>
        <w:spacing w:line="500" w:lineRule="exact"/>
        <w:ind w:firstLine="600" w:firstLineChars="2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9</w:t>
      </w:r>
      <w:r>
        <w:rPr>
          <w:rFonts w:hint="eastAsia" w:ascii="楷体" w:hAnsi="楷体" w:eastAsia="楷体" w:cs="微软雅黑"/>
          <w:color w:val="000000"/>
          <w:kern w:val="0"/>
          <w:sz w:val="30"/>
          <w:szCs w:val="30"/>
          <w:lang w:val="zh-CN"/>
        </w:rPr>
        <w:t>．储存设施。禽产品售卖等商位应当根据保证食品安全的需要配置冷冻、冷藏保鲜设备。</w:t>
      </w:r>
    </w:p>
    <w:p>
      <w:pPr>
        <w:autoSpaceDE w:val="0"/>
        <w:autoSpaceDN w:val="0"/>
        <w:adjustRightInd w:val="0"/>
        <w:spacing w:line="500" w:lineRule="exact"/>
        <w:ind w:firstLine="600" w:firstLineChars="2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10</w:t>
      </w:r>
      <w:r>
        <w:rPr>
          <w:rFonts w:hint="eastAsia" w:ascii="楷体" w:hAnsi="楷体" w:eastAsia="楷体" w:cs="微软雅黑"/>
          <w:color w:val="000000"/>
          <w:kern w:val="0"/>
          <w:sz w:val="30"/>
          <w:szCs w:val="30"/>
          <w:lang w:val="zh-CN"/>
        </w:rPr>
        <w:t>．绿化。根据建设项目规划要求设置市场绿化。</w:t>
      </w:r>
    </w:p>
    <w:p>
      <w:pPr>
        <w:autoSpaceDE w:val="0"/>
        <w:autoSpaceDN w:val="0"/>
        <w:adjustRightInd w:val="0"/>
        <w:spacing w:line="500" w:lineRule="exact"/>
        <w:rPr>
          <w:rFonts w:ascii="楷体" w:hAnsi="楷体" w:eastAsia="楷体" w:cs="微软雅黑"/>
          <w:b/>
          <w:color w:val="000000"/>
          <w:kern w:val="0"/>
          <w:sz w:val="30"/>
          <w:szCs w:val="30"/>
          <w:lang w:val="zh-CN"/>
        </w:rPr>
      </w:pPr>
      <w:r>
        <w:rPr>
          <w:rFonts w:ascii="楷体" w:hAnsi="楷体" w:eastAsia="楷体" w:cs="微软雅黑"/>
          <w:color w:val="000000"/>
          <w:kern w:val="0"/>
          <w:sz w:val="30"/>
          <w:szCs w:val="30"/>
          <w:lang w:val="zh-CN"/>
        </w:rPr>
        <w:t xml:space="preserve">   </w:t>
      </w:r>
      <w:r>
        <w:rPr>
          <w:rFonts w:hint="eastAsia" w:ascii="楷体" w:hAnsi="楷体" w:eastAsia="楷体" w:cs="微软雅黑"/>
          <w:b/>
          <w:color w:val="000000"/>
          <w:kern w:val="0"/>
          <w:sz w:val="30"/>
          <w:szCs w:val="30"/>
          <w:lang w:val="zh-CN"/>
        </w:rPr>
        <w:t>（二）农副产品批发市场</w:t>
      </w:r>
    </w:p>
    <w:p>
      <w:pPr>
        <w:autoSpaceDE w:val="0"/>
        <w:autoSpaceDN w:val="0"/>
        <w:adjustRightInd w:val="0"/>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1</w:t>
      </w:r>
      <w:r>
        <w:rPr>
          <w:rFonts w:hint="eastAsia" w:ascii="楷体" w:hAnsi="楷体" w:eastAsia="楷体" w:cs="微软雅黑"/>
          <w:color w:val="000000"/>
          <w:kern w:val="0"/>
          <w:sz w:val="30"/>
          <w:szCs w:val="30"/>
          <w:lang w:val="zh-CN"/>
        </w:rPr>
        <w:t>．商位设施。大开间设计。配备</w:t>
      </w:r>
      <w:r>
        <w:rPr>
          <w:rFonts w:hint="eastAsia" w:ascii="楷体" w:hAnsi="楷体" w:eastAsia="楷体" w:cs="方正小标宋简体"/>
          <w:color w:val="000000"/>
          <w:sz w:val="30"/>
          <w:szCs w:val="30"/>
          <w:lang w:val="zh-CN"/>
        </w:rPr>
        <w:t>保证所经营食品（含食用农产品）质量安全所需要的冷藏、冷冻设施</w:t>
      </w:r>
      <w:r>
        <w:rPr>
          <w:rFonts w:hint="eastAsia" w:ascii="楷体" w:hAnsi="楷体" w:eastAsia="楷体" w:cs="微软雅黑"/>
          <w:color w:val="000000"/>
          <w:kern w:val="0"/>
          <w:sz w:val="30"/>
          <w:szCs w:val="30"/>
          <w:lang w:val="zh-CN"/>
        </w:rPr>
        <w:t>。在每个商位的显著位置设置证照悬挂设施。</w:t>
      </w:r>
    </w:p>
    <w:p>
      <w:pPr>
        <w:autoSpaceDE w:val="0"/>
        <w:autoSpaceDN w:val="0"/>
        <w:adjustRightInd w:val="0"/>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2</w:t>
      </w:r>
      <w:r>
        <w:rPr>
          <w:rFonts w:hint="eastAsia" w:ascii="楷体" w:hAnsi="楷体" w:eastAsia="楷体" w:cs="微软雅黑"/>
          <w:color w:val="000000"/>
          <w:kern w:val="0"/>
          <w:sz w:val="30"/>
          <w:szCs w:val="30"/>
          <w:lang w:val="zh-CN"/>
        </w:rPr>
        <w:t>．停车设施。设置机动车和非机动车的专用停车场地。近期，商业用房面积在</w:t>
      </w:r>
      <w:r>
        <w:rPr>
          <w:rFonts w:ascii="楷体" w:hAnsi="楷体" w:eastAsia="楷体" w:cs="微软雅黑"/>
          <w:color w:val="000000"/>
          <w:kern w:val="0"/>
          <w:sz w:val="30"/>
          <w:szCs w:val="30"/>
          <w:lang w:val="zh-CN"/>
        </w:rPr>
        <w:t>5000</w:t>
      </w:r>
      <w:r>
        <w:rPr>
          <w:rFonts w:hint="eastAsia" w:ascii="楷体" w:hAnsi="楷体" w:eastAsia="楷体" w:cs="微软雅黑"/>
          <w:color w:val="000000"/>
          <w:kern w:val="0"/>
          <w:sz w:val="30"/>
          <w:szCs w:val="30"/>
          <w:lang w:val="zh-CN"/>
        </w:rPr>
        <w:t>平方米以上（含）的市场应达到商业用房面积的</w:t>
      </w:r>
      <w:r>
        <w:rPr>
          <w:rFonts w:ascii="楷体" w:hAnsi="楷体" w:eastAsia="楷体" w:cs="微软雅黑"/>
          <w:color w:val="000000"/>
          <w:kern w:val="0"/>
          <w:sz w:val="30"/>
          <w:szCs w:val="30"/>
          <w:lang w:val="zh-CN"/>
        </w:rPr>
        <w:t>30%</w:t>
      </w:r>
      <w:r>
        <w:rPr>
          <w:rFonts w:hint="eastAsia" w:ascii="楷体" w:hAnsi="楷体" w:eastAsia="楷体" w:cs="微软雅黑"/>
          <w:color w:val="000000"/>
          <w:kern w:val="0"/>
          <w:sz w:val="30"/>
          <w:szCs w:val="30"/>
          <w:lang w:val="zh-CN"/>
        </w:rPr>
        <w:t>左右，</w:t>
      </w:r>
      <w:r>
        <w:rPr>
          <w:rFonts w:ascii="楷体" w:hAnsi="楷体" w:eastAsia="楷体" w:cs="微软雅黑"/>
          <w:color w:val="000000"/>
          <w:kern w:val="0"/>
          <w:sz w:val="30"/>
          <w:szCs w:val="30"/>
          <w:lang w:val="zh-CN"/>
        </w:rPr>
        <w:t>5000</w:t>
      </w:r>
      <w:r>
        <w:rPr>
          <w:rFonts w:hint="eastAsia" w:ascii="楷体" w:hAnsi="楷体" w:eastAsia="楷体" w:cs="微软雅黑"/>
          <w:color w:val="000000"/>
          <w:kern w:val="0"/>
          <w:sz w:val="30"/>
          <w:szCs w:val="30"/>
          <w:lang w:val="zh-CN"/>
        </w:rPr>
        <w:t>平方米以下的市场应达到</w:t>
      </w:r>
      <w:r>
        <w:rPr>
          <w:rFonts w:ascii="楷体" w:hAnsi="楷体" w:eastAsia="楷体" w:cs="微软雅黑"/>
          <w:color w:val="000000"/>
          <w:kern w:val="0"/>
          <w:sz w:val="30"/>
          <w:szCs w:val="30"/>
          <w:lang w:val="zh-CN"/>
        </w:rPr>
        <w:t>15%</w:t>
      </w:r>
      <w:r>
        <w:rPr>
          <w:rFonts w:hint="eastAsia" w:ascii="楷体" w:hAnsi="楷体" w:eastAsia="楷体" w:cs="微软雅黑"/>
          <w:color w:val="000000"/>
          <w:kern w:val="0"/>
          <w:sz w:val="30"/>
          <w:szCs w:val="30"/>
          <w:lang w:val="zh-CN"/>
        </w:rPr>
        <w:t>左右。</w:t>
      </w:r>
    </w:p>
    <w:p>
      <w:pPr>
        <w:widowControl/>
        <w:shd w:val="clear" w:color="auto" w:fill="FFFFFF"/>
        <w:spacing w:line="500" w:lineRule="exact"/>
        <w:ind w:firstLine="600"/>
        <w:jc w:val="lef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3</w:t>
      </w:r>
      <w:r>
        <w:rPr>
          <w:rFonts w:hint="eastAsia" w:ascii="楷体" w:hAnsi="楷体" w:eastAsia="楷体" w:cs="微软雅黑"/>
          <w:color w:val="000000"/>
          <w:kern w:val="0"/>
          <w:sz w:val="30"/>
          <w:szCs w:val="30"/>
          <w:lang w:val="zh-CN"/>
        </w:rPr>
        <w:t>．卫生设施。食品卫生设施应当符合《集贸市场食品卫生管理规范》，设置公共厕所、垃圾分类收集设施，有条件的应当设置易腐垃圾就地处置设施。每个商位具有与经营的食品品种、数量相适应的生产经营设备或者设施，有相应的消毒、更衣、盥洗、采光、照明、通风、防腐、防尘、防蝇、防鼠、防虫、洗涤以及处理废水、存放垃圾和废弃物的设备或者设施。</w:t>
      </w:r>
    </w:p>
    <w:p>
      <w:pPr>
        <w:autoSpaceDE w:val="0"/>
        <w:autoSpaceDN w:val="0"/>
        <w:adjustRightInd w:val="0"/>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4</w:t>
      </w:r>
      <w:r>
        <w:rPr>
          <w:rFonts w:hint="eastAsia" w:ascii="楷体" w:hAnsi="楷体" w:eastAsia="楷体" w:cs="微软雅黑"/>
          <w:color w:val="000000"/>
          <w:kern w:val="0"/>
          <w:sz w:val="30"/>
          <w:szCs w:val="30"/>
          <w:lang w:val="zh-CN"/>
        </w:rPr>
        <w:t>．管理服务设施。配备必要的办公设施及磅秤等称重设施；设置商品区域商号牌、公示宣传牌、广播、公用电话、交易结算、信息交流、交易统计等服务设施。有条件的市场可设立监控、电子价格行情屏幕。根据需要设置相关部门管理用房。</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5</w:t>
      </w:r>
      <w:r>
        <w:rPr>
          <w:rFonts w:hint="eastAsia" w:ascii="楷体" w:hAnsi="楷体" w:eastAsia="楷体" w:cs="微软雅黑"/>
          <w:color w:val="000000"/>
          <w:kern w:val="0"/>
          <w:sz w:val="30"/>
          <w:szCs w:val="30"/>
          <w:lang w:val="zh-CN"/>
        </w:rPr>
        <w:t>．消防设施。消防设施符合国家有关消防技术规范。</w:t>
      </w:r>
    </w:p>
    <w:p>
      <w:pPr>
        <w:autoSpaceDE w:val="0"/>
        <w:autoSpaceDN w:val="0"/>
        <w:adjustRightInd w:val="0"/>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6</w:t>
      </w:r>
      <w:r>
        <w:rPr>
          <w:rFonts w:hint="eastAsia" w:ascii="楷体" w:hAnsi="楷体" w:eastAsia="楷体" w:cs="微软雅黑"/>
          <w:color w:val="000000"/>
          <w:kern w:val="0"/>
          <w:sz w:val="30"/>
          <w:szCs w:val="30"/>
          <w:lang w:val="zh-CN"/>
        </w:rPr>
        <w:t>．检测设施。食用农产品批发市场应按</w:t>
      </w:r>
      <w:r>
        <w:rPr>
          <w:rFonts w:hint="eastAsia" w:ascii="楷体" w:hAnsi="楷体" w:eastAsia="楷体" w:cs="方正小标宋简体"/>
          <w:color w:val="000000"/>
          <w:sz w:val="30"/>
          <w:szCs w:val="30"/>
          <w:lang w:val="zh-CN"/>
        </w:rPr>
        <w:t>《浙江省农贸、农批市场食品安全快速定性检测室建设规范（试行）》（</w:t>
      </w:r>
      <w:r>
        <w:rPr>
          <w:rFonts w:hint="eastAsia" w:ascii="楷体" w:hAnsi="楷体" w:eastAsia="楷体" w:cs="仿宋_GB2312"/>
          <w:color w:val="000000"/>
          <w:sz w:val="30"/>
          <w:szCs w:val="30"/>
          <w:lang w:val="zh-CN"/>
        </w:rPr>
        <w:t>浙食药监规〔</w:t>
      </w:r>
      <w:r>
        <w:rPr>
          <w:rFonts w:ascii="楷体" w:hAnsi="楷体" w:eastAsia="楷体" w:cs="仿宋_GB2312"/>
          <w:color w:val="000000"/>
          <w:sz w:val="30"/>
          <w:szCs w:val="30"/>
          <w:lang w:val="zh-CN"/>
        </w:rPr>
        <w:t>2015</w:t>
      </w:r>
      <w:r>
        <w:rPr>
          <w:rFonts w:hint="eastAsia" w:ascii="楷体" w:hAnsi="楷体" w:eastAsia="楷体" w:cs="仿宋_GB2312"/>
          <w:color w:val="000000"/>
          <w:sz w:val="30"/>
          <w:szCs w:val="30"/>
          <w:lang w:val="zh-CN"/>
        </w:rPr>
        <w:t>〕</w:t>
      </w:r>
      <w:r>
        <w:rPr>
          <w:rFonts w:ascii="楷体" w:hAnsi="楷体" w:eastAsia="楷体" w:cs="仿宋_GB2312"/>
          <w:color w:val="000000"/>
          <w:sz w:val="30"/>
          <w:szCs w:val="30"/>
          <w:lang w:val="zh-CN"/>
        </w:rPr>
        <w:t>12</w:t>
      </w:r>
      <w:r>
        <w:rPr>
          <w:rFonts w:hint="eastAsia" w:ascii="楷体" w:hAnsi="楷体" w:eastAsia="楷体" w:cs="仿宋_GB2312"/>
          <w:color w:val="000000"/>
          <w:sz w:val="30"/>
          <w:szCs w:val="30"/>
          <w:lang w:val="zh-CN"/>
        </w:rPr>
        <w:t>号）的要求</w:t>
      </w:r>
      <w:r>
        <w:rPr>
          <w:rFonts w:hint="eastAsia" w:ascii="楷体" w:hAnsi="楷体" w:eastAsia="楷体" w:cs="微软雅黑"/>
          <w:color w:val="000000"/>
          <w:kern w:val="0"/>
          <w:sz w:val="30"/>
          <w:szCs w:val="30"/>
          <w:lang w:val="zh-CN"/>
        </w:rPr>
        <w:t>设置检测室，面积不少于</w:t>
      </w:r>
      <w:r>
        <w:rPr>
          <w:rFonts w:ascii="楷体" w:hAnsi="楷体" w:eastAsia="楷体" w:cs="微软雅黑"/>
          <w:color w:val="000000"/>
          <w:kern w:val="0"/>
          <w:sz w:val="30"/>
          <w:szCs w:val="30"/>
          <w:lang w:val="zh-CN"/>
        </w:rPr>
        <w:t>10</w:t>
      </w:r>
      <w:r>
        <w:rPr>
          <w:rFonts w:hint="eastAsia" w:ascii="楷体" w:hAnsi="楷体" w:eastAsia="楷体" w:cs="微软雅黑"/>
          <w:color w:val="000000"/>
          <w:kern w:val="0"/>
          <w:sz w:val="30"/>
          <w:szCs w:val="30"/>
          <w:lang w:val="zh-CN"/>
        </w:rPr>
        <w:t>平方米，根据经营品种配备检测项目所需的安全快速定性检测仪器和工具。</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7</w:t>
      </w:r>
      <w:r>
        <w:rPr>
          <w:rFonts w:hint="eastAsia" w:ascii="楷体" w:hAnsi="楷体" w:eastAsia="楷体" w:cs="微软雅黑"/>
          <w:color w:val="000000"/>
          <w:kern w:val="0"/>
          <w:sz w:val="30"/>
          <w:szCs w:val="30"/>
          <w:lang w:val="zh-CN"/>
        </w:rPr>
        <w:t>．储存设施。根据需要设置仓储用房（仓储基地）及商品短期周转的储存库房和冷藏、冷冻仓库。</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8</w:t>
      </w:r>
      <w:r>
        <w:rPr>
          <w:rFonts w:hint="eastAsia" w:ascii="楷体" w:hAnsi="楷体" w:eastAsia="楷体" w:cs="微软雅黑"/>
          <w:color w:val="000000"/>
          <w:kern w:val="0"/>
          <w:sz w:val="30"/>
          <w:szCs w:val="30"/>
          <w:lang w:val="zh-CN"/>
        </w:rPr>
        <w:t>．绿化。根据建设项目规划要求设置市场绿化。</w:t>
      </w:r>
    </w:p>
    <w:p>
      <w:pPr>
        <w:autoSpaceDE w:val="0"/>
        <w:autoSpaceDN w:val="0"/>
        <w:adjustRightInd w:val="0"/>
        <w:spacing w:line="500" w:lineRule="exact"/>
        <w:rPr>
          <w:rFonts w:ascii="楷体" w:hAnsi="楷体" w:eastAsia="楷体" w:cs="微软雅黑"/>
          <w:b/>
          <w:color w:val="000000"/>
          <w:kern w:val="0"/>
          <w:sz w:val="30"/>
          <w:szCs w:val="30"/>
          <w:lang w:val="zh-CN"/>
        </w:rPr>
      </w:pPr>
      <w:r>
        <w:rPr>
          <w:rFonts w:ascii="楷体" w:hAnsi="楷体" w:eastAsia="楷体" w:cs="微软雅黑"/>
          <w:color w:val="000000"/>
          <w:kern w:val="0"/>
          <w:sz w:val="30"/>
          <w:szCs w:val="30"/>
          <w:lang w:val="zh-CN"/>
        </w:rPr>
        <w:t xml:space="preserve">   </w:t>
      </w:r>
      <w:r>
        <w:rPr>
          <w:rFonts w:hint="eastAsia" w:ascii="楷体" w:hAnsi="楷体" w:eastAsia="楷体" w:cs="微软雅黑"/>
          <w:b/>
          <w:color w:val="000000"/>
          <w:kern w:val="0"/>
          <w:sz w:val="30"/>
          <w:szCs w:val="30"/>
          <w:lang w:val="zh-CN"/>
        </w:rPr>
        <w:t>（三）工业消费品市场和生产资料市场</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1</w:t>
      </w:r>
      <w:r>
        <w:rPr>
          <w:rFonts w:hint="eastAsia" w:ascii="楷体" w:hAnsi="楷体" w:eastAsia="楷体" w:cs="微软雅黑"/>
          <w:color w:val="000000"/>
          <w:kern w:val="0"/>
          <w:sz w:val="30"/>
          <w:szCs w:val="30"/>
          <w:lang w:val="zh-CN"/>
        </w:rPr>
        <w:t>．商位设施。根据市场经营户的需求设置商位模式，可按柜台式、商铺式或商务楼式设置。有条件的市场可在商位内设置商品展示、商务洽谈室等。商业用房面积</w:t>
      </w:r>
      <w:r>
        <w:rPr>
          <w:rFonts w:ascii="楷体" w:hAnsi="楷体" w:eastAsia="楷体" w:cs="微软雅黑"/>
          <w:color w:val="000000"/>
          <w:kern w:val="0"/>
          <w:sz w:val="30"/>
          <w:szCs w:val="30"/>
          <w:lang w:val="zh-CN"/>
        </w:rPr>
        <w:t>1</w:t>
      </w:r>
      <w:r>
        <w:rPr>
          <w:rFonts w:hint="eastAsia" w:ascii="楷体" w:hAnsi="楷体" w:eastAsia="楷体" w:cs="微软雅黑"/>
          <w:color w:val="000000"/>
          <w:kern w:val="0"/>
          <w:sz w:val="30"/>
          <w:szCs w:val="30"/>
          <w:lang w:val="zh-CN"/>
        </w:rPr>
        <w:t>万平方米以上的市场，商位内应配备电话、宽带入网接口。在每个商位的显著位置设置证照悬挂设施。</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2</w:t>
      </w:r>
      <w:r>
        <w:rPr>
          <w:rFonts w:hint="eastAsia" w:ascii="楷体" w:hAnsi="楷体" w:eastAsia="楷体" w:cs="微软雅黑"/>
          <w:color w:val="000000"/>
          <w:kern w:val="0"/>
          <w:sz w:val="30"/>
          <w:szCs w:val="30"/>
          <w:lang w:val="zh-CN"/>
        </w:rPr>
        <w:t>．停车设施。设置机动车和非机动车的专用停车场地。近期，市场应达到商业用房面积的</w:t>
      </w:r>
      <w:r>
        <w:rPr>
          <w:rFonts w:ascii="楷体" w:hAnsi="楷体" w:eastAsia="楷体" w:cs="微软雅黑"/>
          <w:color w:val="000000"/>
          <w:kern w:val="0"/>
          <w:sz w:val="30"/>
          <w:szCs w:val="30"/>
          <w:lang w:val="zh-CN"/>
        </w:rPr>
        <w:t>20%</w:t>
      </w:r>
      <w:r>
        <w:rPr>
          <w:rFonts w:hint="eastAsia" w:ascii="楷体" w:hAnsi="楷体" w:eastAsia="楷体" w:cs="微软雅黑"/>
          <w:color w:val="000000"/>
          <w:kern w:val="0"/>
          <w:sz w:val="30"/>
          <w:szCs w:val="30"/>
          <w:lang w:val="zh-CN"/>
        </w:rPr>
        <w:t>左右。其中，批发市场应达到商业用房面积的</w:t>
      </w:r>
      <w:r>
        <w:rPr>
          <w:rFonts w:ascii="楷体" w:hAnsi="楷体" w:eastAsia="楷体" w:cs="微软雅黑"/>
          <w:color w:val="000000"/>
          <w:kern w:val="0"/>
          <w:sz w:val="30"/>
          <w:szCs w:val="30"/>
          <w:lang w:val="zh-CN"/>
        </w:rPr>
        <w:t>30%</w:t>
      </w:r>
      <w:r>
        <w:rPr>
          <w:rFonts w:hint="eastAsia" w:ascii="楷体" w:hAnsi="楷体" w:eastAsia="楷体" w:cs="微软雅黑"/>
          <w:color w:val="000000"/>
          <w:kern w:val="0"/>
          <w:sz w:val="30"/>
          <w:szCs w:val="30"/>
          <w:lang w:val="zh-CN"/>
        </w:rPr>
        <w:t>左右。</w:t>
      </w:r>
    </w:p>
    <w:p>
      <w:pPr>
        <w:autoSpaceDE w:val="0"/>
        <w:autoSpaceDN w:val="0"/>
        <w:adjustRightInd w:val="0"/>
        <w:spacing w:line="500" w:lineRule="exact"/>
        <w:ind w:firstLine="600"/>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3</w:t>
      </w:r>
      <w:r>
        <w:rPr>
          <w:rFonts w:hint="eastAsia" w:ascii="楷体" w:hAnsi="楷体" w:eastAsia="楷体" w:cs="微软雅黑"/>
          <w:color w:val="000000"/>
          <w:kern w:val="0"/>
          <w:sz w:val="30"/>
          <w:szCs w:val="30"/>
          <w:lang w:val="zh-CN"/>
        </w:rPr>
        <w:t>．卫生设施。设置垃圾分类设施或容器和公共厕所。</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4</w:t>
      </w:r>
      <w:r>
        <w:rPr>
          <w:rFonts w:hint="eastAsia" w:ascii="楷体" w:hAnsi="楷体" w:eastAsia="楷体" w:cs="微软雅黑"/>
          <w:color w:val="000000"/>
          <w:kern w:val="0"/>
          <w:sz w:val="30"/>
          <w:szCs w:val="30"/>
          <w:lang w:val="zh-CN"/>
        </w:rPr>
        <w:t>．管理服务设施。配备必要的办公设施。设置商品区域商号牌、公示宣传牌、广播、公用电话、交易结算、信息交流、交易统计、顾客休息点等服务设施。有条件的市场可设置中央空调、自动扶梯、监控、电子价格行情屏幕等。</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5</w:t>
      </w:r>
      <w:r>
        <w:rPr>
          <w:rFonts w:hint="eastAsia" w:ascii="楷体" w:hAnsi="楷体" w:eastAsia="楷体" w:cs="微软雅黑"/>
          <w:color w:val="000000"/>
          <w:kern w:val="0"/>
          <w:sz w:val="30"/>
          <w:szCs w:val="30"/>
          <w:lang w:val="zh-CN"/>
        </w:rPr>
        <w:t>．消防及安全设施。消防设施符合国家有关消防技术规范。配备防盗设施。</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6</w:t>
      </w:r>
      <w:r>
        <w:rPr>
          <w:rFonts w:hint="eastAsia" w:ascii="楷体" w:hAnsi="楷体" w:eastAsia="楷体" w:cs="微软雅黑"/>
          <w:color w:val="000000"/>
          <w:kern w:val="0"/>
          <w:sz w:val="30"/>
          <w:szCs w:val="30"/>
          <w:lang w:val="zh-CN"/>
        </w:rPr>
        <w:t>．储存设施。根据需要设置仓储用房或仓储基地，经营大宗商品的市场应当设置必要的商品堆放或停放场地。</w:t>
      </w:r>
    </w:p>
    <w:p>
      <w:pPr>
        <w:autoSpaceDE w:val="0"/>
        <w:autoSpaceDN w:val="0"/>
        <w:adjustRightInd w:val="0"/>
        <w:spacing w:line="500" w:lineRule="exact"/>
        <w:rPr>
          <w:rFonts w:ascii="楷体" w:hAnsi="楷体" w:eastAsia="楷体" w:cs="微软雅黑"/>
          <w:color w:val="000000"/>
          <w:kern w:val="0"/>
          <w:sz w:val="30"/>
          <w:szCs w:val="30"/>
          <w:lang w:val="zh-CN"/>
        </w:rPr>
      </w:pPr>
      <w:r>
        <w:rPr>
          <w:rFonts w:ascii="楷体" w:hAnsi="楷体" w:eastAsia="楷体" w:cs="微软雅黑"/>
          <w:color w:val="000000"/>
          <w:kern w:val="0"/>
          <w:sz w:val="30"/>
          <w:szCs w:val="30"/>
          <w:lang w:val="zh-CN"/>
        </w:rPr>
        <w:t xml:space="preserve">    7</w:t>
      </w:r>
      <w:r>
        <w:rPr>
          <w:rFonts w:hint="eastAsia" w:ascii="楷体" w:hAnsi="楷体" w:eastAsia="楷体" w:cs="微软雅黑"/>
          <w:color w:val="000000"/>
          <w:kern w:val="0"/>
          <w:sz w:val="30"/>
          <w:szCs w:val="30"/>
          <w:lang w:val="zh-CN"/>
        </w:rPr>
        <w:t>．绿化。根据建设项目规划要求设置市场绿化。</w:t>
      </w:r>
    </w:p>
    <w:p>
      <w:pPr>
        <w:autoSpaceDE w:val="0"/>
        <w:autoSpaceDN w:val="0"/>
        <w:adjustRightInd w:val="0"/>
        <w:spacing w:line="500" w:lineRule="exact"/>
        <w:ind w:firstLine="600"/>
        <w:rPr>
          <w:rFonts w:ascii="微软雅黑" w:hAnsi="微软雅黑" w:eastAsia="微软雅黑"/>
          <w:sz w:val="28"/>
          <w:szCs w:val="28"/>
        </w:rPr>
      </w:pPr>
      <w:r>
        <w:rPr>
          <w:rFonts w:hint="eastAsia" w:ascii="楷体" w:hAnsi="楷体" w:eastAsia="楷体" w:cs="微软雅黑"/>
          <w:color w:val="000000"/>
          <w:kern w:val="0"/>
          <w:sz w:val="30"/>
          <w:szCs w:val="30"/>
          <w:lang w:val="zh-CN"/>
        </w:rPr>
        <w:t>四、其他类型市场的商业用房面积和基础配套设施最低标准可参照上述分类要求分别掌握。非实物现场交易的市场和信息、人才、产权等市场可根据实际需要确定。经营危险化学品的生产资料市场，还要结合应急管理部门的有关要求确定。</w:t>
      </w:r>
    </w:p>
    <w:p>
      <w:pPr>
        <w:autoSpaceDE w:val="0"/>
        <w:autoSpaceDN w:val="0"/>
        <w:adjustRightInd w:val="0"/>
        <w:spacing w:line="500" w:lineRule="exact"/>
        <w:ind w:firstLine="600" w:firstLineChars="200"/>
        <w:rPr>
          <w:rFonts w:ascii="楷体" w:hAnsi="楷体" w:eastAsia="楷体" w:cs="微软雅黑"/>
          <w:color w:val="000000"/>
          <w:kern w:val="0"/>
          <w:sz w:val="30"/>
          <w:szCs w:val="30"/>
          <w:lang w:val="zh-CN"/>
        </w:rPr>
      </w:pPr>
      <w:r>
        <w:rPr>
          <w:rFonts w:hint="eastAsia" w:ascii="楷体" w:hAnsi="楷体" w:eastAsia="楷体" w:cs="微软雅黑"/>
          <w:color w:val="000000"/>
          <w:kern w:val="0"/>
          <w:sz w:val="30"/>
          <w:szCs w:val="30"/>
          <w:lang w:val="zh-CN"/>
        </w:rPr>
        <w:t>五、各县（市）人民政府要根据《浙江省人民政府关于各类市场商业用房面积和基础配套设施最低标准指导意见的批复》（浙政函</w:t>
      </w:r>
      <w:r>
        <w:rPr>
          <w:rFonts w:ascii="楷体" w:hAnsi="楷体" w:eastAsia="楷体" w:cs="微软雅黑"/>
          <w:color w:val="000000"/>
          <w:kern w:val="0"/>
          <w:sz w:val="30"/>
          <w:szCs w:val="30"/>
          <w:lang w:val="zh-CN"/>
        </w:rPr>
        <w:t>[2004]142</w:t>
      </w:r>
      <w:r>
        <w:rPr>
          <w:rFonts w:hint="eastAsia" w:ascii="楷体" w:hAnsi="楷体" w:eastAsia="楷体" w:cs="微软雅黑"/>
          <w:color w:val="000000"/>
          <w:kern w:val="0"/>
          <w:sz w:val="30"/>
          <w:szCs w:val="30"/>
          <w:lang w:val="zh-CN"/>
        </w:rPr>
        <w:t>号）和本意见精神，制订本辖区内各类市场商业用房面积和基础配套设施最低标准。</w:t>
      </w:r>
    </w:p>
    <w:p>
      <w:pPr>
        <w:spacing w:line="500" w:lineRule="exact"/>
        <w:rPr>
          <w:rFonts w:ascii="楷体" w:hAnsi="楷体" w:eastAsia="楷体"/>
          <w:sz w:val="30"/>
          <w:szCs w:val="30"/>
        </w:rPr>
      </w:pPr>
    </w:p>
    <w:p>
      <w:pPr>
        <w:spacing w:line="500" w:lineRule="exact"/>
        <w:rPr>
          <w:rFonts w:ascii="楷体" w:hAnsi="楷体" w:eastAsia="楷体"/>
          <w:sz w:val="30"/>
          <w:szCs w:val="30"/>
        </w:rPr>
      </w:pPr>
    </w:p>
    <w:p>
      <w:pPr>
        <w:spacing w:line="500" w:lineRule="exact"/>
        <w:rPr>
          <w:rFonts w:ascii="楷体" w:hAnsi="楷体" w:eastAsia="楷体"/>
          <w:sz w:val="30"/>
          <w:szCs w:val="30"/>
        </w:rPr>
      </w:pPr>
    </w:p>
    <w:p>
      <w:pPr>
        <w:spacing w:line="500" w:lineRule="exact"/>
        <w:rPr>
          <w:rFonts w:ascii="楷体" w:hAnsi="楷体" w:eastAsia="楷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EF"/>
    <w:rsid w:val="0000153A"/>
    <w:rsid w:val="000032B1"/>
    <w:rsid w:val="00003886"/>
    <w:rsid w:val="00005BCF"/>
    <w:rsid w:val="00011858"/>
    <w:rsid w:val="000122D4"/>
    <w:rsid w:val="00017345"/>
    <w:rsid w:val="000347CA"/>
    <w:rsid w:val="000376F1"/>
    <w:rsid w:val="000420FD"/>
    <w:rsid w:val="0004646B"/>
    <w:rsid w:val="00047719"/>
    <w:rsid w:val="00047EB4"/>
    <w:rsid w:val="0005136F"/>
    <w:rsid w:val="00067E06"/>
    <w:rsid w:val="00071277"/>
    <w:rsid w:val="00071B9E"/>
    <w:rsid w:val="00075C6F"/>
    <w:rsid w:val="00077C85"/>
    <w:rsid w:val="000826E9"/>
    <w:rsid w:val="00082A27"/>
    <w:rsid w:val="00082D48"/>
    <w:rsid w:val="0008395A"/>
    <w:rsid w:val="00083F31"/>
    <w:rsid w:val="00092ABB"/>
    <w:rsid w:val="00092EB5"/>
    <w:rsid w:val="00093011"/>
    <w:rsid w:val="00094B80"/>
    <w:rsid w:val="000A33BA"/>
    <w:rsid w:val="000B0433"/>
    <w:rsid w:val="000B276B"/>
    <w:rsid w:val="000C033E"/>
    <w:rsid w:val="000C13C1"/>
    <w:rsid w:val="000C3626"/>
    <w:rsid w:val="000C40FF"/>
    <w:rsid w:val="000D1188"/>
    <w:rsid w:val="000D44D7"/>
    <w:rsid w:val="000D68FA"/>
    <w:rsid w:val="000D753B"/>
    <w:rsid w:val="000E3B62"/>
    <w:rsid w:val="000E56F2"/>
    <w:rsid w:val="000F12E3"/>
    <w:rsid w:val="000F2263"/>
    <w:rsid w:val="000F5A0F"/>
    <w:rsid w:val="000F67E8"/>
    <w:rsid w:val="00105B0B"/>
    <w:rsid w:val="00106ABA"/>
    <w:rsid w:val="0012028E"/>
    <w:rsid w:val="0012187B"/>
    <w:rsid w:val="00127DC3"/>
    <w:rsid w:val="001325C0"/>
    <w:rsid w:val="0014029E"/>
    <w:rsid w:val="00151176"/>
    <w:rsid w:val="00154456"/>
    <w:rsid w:val="0016253E"/>
    <w:rsid w:val="001646D0"/>
    <w:rsid w:val="0016616F"/>
    <w:rsid w:val="0017112F"/>
    <w:rsid w:val="001712BF"/>
    <w:rsid w:val="00172C28"/>
    <w:rsid w:val="0017336C"/>
    <w:rsid w:val="00174410"/>
    <w:rsid w:val="001750EE"/>
    <w:rsid w:val="001754AA"/>
    <w:rsid w:val="00190306"/>
    <w:rsid w:val="00193D50"/>
    <w:rsid w:val="00194448"/>
    <w:rsid w:val="0019547A"/>
    <w:rsid w:val="001A112E"/>
    <w:rsid w:val="001B00B9"/>
    <w:rsid w:val="001B1020"/>
    <w:rsid w:val="001C7375"/>
    <w:rsid w:val="001D289C"/>
    <w:rsid w:val="001D552A"/>
    <w:rsid w:val="001E070D"/>
    <w:rsid w:val="001E1E7D"/>
    <w:rsid w:val="001E6389"/>
    <w:rsid w:val="001E6839"/>
    <w:rsid w:val="001F05EB"/>
    <w:rsid w:val="001F0FCF"/>
    <w:rsid w:val="001F7841"/>
    <w:rsid w:val="00200811"/>
    <w:rsid w:val="00204520"/>
    <w:rsid w:val="002049D3"/>
    <w:rsid w:val="00205D80"/>
    <w:rsid w:val="00206971"/>
    <w:rsid w:val="0020753D"/>
    <w:rsid w:val="00217F22"/>
    <w:rsid w:val="002221EF"/>
    <w:rsid w:val="00225378"/>
    <w:rsid w:val="00227A69"/>
    <w:rsid w:val="0023045C"/>
    <w:rsid w:val="00231E49"/>
    <w:rsid w:val="00233F55"/>
    <w:rsid w:val="00234251"/>
    <w:rsid w:val="00234B22"/>
    <w:rsid w:val="00240A80"/>
    <w:rsid w:val="00243493"/>
    <w:rsid w:val="002475AA"/>
    <w:rsid w:val="00247AA3"/>
    <w:rsid w:val="00256579"/>
    <w:rsid w:val="0025759F"/>
    <w:rsid w:val="0025782C"/>
    <w:rsid w:val="002623BB"/>
    <w:rsid w:val="00270DEE"/>
    <w:rsid w:val="00271DB8"/>
    <w:rsid w:val="00272651"/>
    <w:rsid w:val="002736BB"/>
    <w:rsid w:val="00273DAA"/>
    <w:rsid w:val="0027523D"/>
    <w:rsid w:val="00275B66"/>
    <w:rsid w:val="0028470C"/>
    <w:rsid w:val="002903BE"/>
    <w:rsid w:val="002916A9"/>
    <w:rsid w:val="002926AC"/>
    <w:rsid w:val="00293178"/>
    <w:rsid w:val="00294D20"/>
    <w:rsid w:val="00295130"/>
    <w:rsid w:val="002A13ED"/>
    <w:rsid w:val="002A559E"/>
    <w:rsid w:val="002A5D3E"/>
    <w:rsid w:val="002B03E8"/>
    <w:rsid w:val="002B5B72"/>
    <w:rsid w:val="002B6769"/>
    <w:rsid w:val="002B7FAE"/>
    <w:rsid w:val="002C3826"/>
    <w:rsid w:val="002C3CE4"/>
    <w:rsid w:val="002C61FB"/>
    <w:rsid w:val="002D1B39"/>
    <w:rsid w:val="002D69BE"/>
    <w:rsid w:val="002E1B69"/>
    <w:rsid w:val="002E4EB1"/>
    <w:rsid w:val="002E6984"/>
    <w:rsid w:val="002F3C50"/>
    <w:rsid w:val="00300224"/>
    <w:rsid w:val="003124A9"/>
    <w:rsid w:val="003140BE"/>
    <w:rsid w:val="003151CE"/>
    <w:rsid w:val="00321C1D"/>
    <w:rsid w:val="00322BF5"/>
    <w:rsid w:val="00336F21"/>
    <w:rsid w:val="003421BB"/>
    <w:rsid w:val="003475A2"/>
    <w:rsid w:val="00352A58"/>
    <w:rsid w:val="00361493"/>
    <w:rsid w:val="00365470"/>
    <w:rsid w:val="00371DDC"/>
    <w:rsid w:val="00374D5D"/>
    <w:rsid w:val="00377B77"/>
    <w:rsid w:val="003906BA"/>
    <w:rsid w:val="00392778"/>
    <w:rsid w:val="0039311F"/>
    <w:rsid w:val="003A57EA"/>
    <w:rsid w:val="003A6EC8"/>
    <w:rsid w:val="003B1F84"/>
    <w:rsid w:val="003B60A2"/>
    <w:rsid w:val="003B719D"/>
    <w:rsid w:val="003C233F"/>
    <w:rsid w:val="003D432D"/>
    <w:rsid w:val="003E4380"/>
    <w:rsid w:val="003F1212"/>
    <w:rsid w:val="003F2B2D"/>
    <w:rsid w:val="00400C67"/>
    <w:rsid w:val="00406683"/>
    <w:rsid w:val="00406727"/>
    <w:rsid w:val="0040716F"/>
    <w:rsid w:val="00416F8E"/>
    <w:rsid w:val="00417CBD"/>
    <w:rsid w:val="00421B11"/>
    <w:rsid w:val="004227A2"/>
    <w:rsid w:val="004400B9"/>
    <w:rsid w:val="004408AE"/>
    <w:rsid w:val="00442341"/>
    <w:rsid w:val="00447582"/>
    <w:rsid w:val="0045237D"/>
    <w:rsid w:val="00454A38"/>
    <w:rsid w:val="00455CE7"/>
    <w:rsid w:val="00456F45"/>
    <w:rsid w:val="00464F8E"/>
    <w:rsid w:val="00465C39"/>
    <w:rsid w:val="0046739B"/>
    <w:rsid w:val="00470582"/>
    <w:rsid w:val="00471A82"/>
    <w:rsid w:val="00473E11"/>
    <w:rsid w:val="00480164"/>
    <w:rsid w:val="0048568D"/>
    <w:rsid w:val="0048596D"/>
    <w:rsid w:val="00492866"/>
    <w:rsid w:val="00493AB7"/>
    <w:rsid w:val="00494CB6"/>
    <w:rsid w:val="004958C6"/>
    <w:rsid w:val="00496F76"/>
    <w:rsid w:val="004A3511"/>
    <w:rsid w:val="004A59AB"/>
    <w:rsid w:val="004B4566"/>
    <w:rsid w:val="004B5C9E"/>
    <w:rsid w:val="004C1E37"/>
    <w:rsid w:val="004D00EE"/>
    <w:rsid w:val="004E44B9"/>
    <w:rsid w:val="004E4B2E"/>
    <w:rsid w:val="004E629F"/>
    <w:rsid w:val="005013EE"/>
    <w:rsid w:val="005045E7"/>
    <w:rsid w:val="00505B60"/>
    <w:rsid w:val="00507275"/>
    <w:rsid w:val="00512505"/>
    <w:rsid w:val="005227B0"/>
    <w:rsid w:val="00522F7C"/>
    <w:rsid w:val="00524B83"/>
    <w:rsid w:val="0052661F"/>
    <w:rsid w:val="00527BAF"/>
    <w:rsid w:val="00527C82"/>
    <w:rsid w:val="005300DC"/>
    <w:rsid w:val="00530E10"/>
    <w:rsid w:val="0053303C"/>
    <w:rsid w:val="00533610"/>
    <w:rsid w:val="00540701"/>
    <w:rsid w:val="00541BB6"/>
    <w:rsid w:val="00545F60"/>
    <w:rsid w:val="00546F17"/>
    <w:rsid w:val="00551C6E"/>
    <w:rsid w:val="00551F6E"/>
    <w:rsid w:val="00553475"/>
    <w:rsid w:val="00554DCD"/>
    <w:rsid w:val="00554F05"/>
    <w:rsid w:val="00555180"/>
    <w:rsid w:val="00564A99"/>
    <w:rsid w:val="00566257"/>
    <w:rsid w:val="00567C9B"/>
    <w:rsid w:val="00570F46"/>
    <w:rsid w:val="0057267B"/>
    <w:rsid w:val="00574D71"/>
    <w:rsid w:val="005832D6"/>
    <w:rsid w:val="00587015"/>
    <w:rsid w:val="00591473"/>
    <w:rsid w:val="0059256F"/>
    <w:rsid w:val="00594587"/>
    <w:rsid w:val="005945B1"/>
    <w:rsid w:val="00594963"/>
    <w:rsid w:val="005A02F0"/>
    <w:rsid w:val="005A0EE2"/>
    <w:rsid w:val="005A3F64"/>
    <w:rsid w:val="005A4C9D"/>
    <w:rsid w:val="005B15EF"/>
    <w:rsid w:val="005C1304"/>
    <w:rsid w:val="005C25B2"/>
    <w:rsid w:val="005C3FA8"/>
    <w:rsid w:val="005C677C"/>
    <w:rsid w:val="005D2B1C"/>
    <w:rsid w:val="005D344D"/>
    <w:rsid w:val="005D50A6"/>
    <w:rsid w:val="005D55AF"/>
    <w:rsid w:val="005E41EC"/>
    <w:rsid w:val="005E4BC7"/>
    <w:rsid w:val="00605E0F"/>
    <w:rsid w:val="006061F0"/>
    <w:rsid w:val="006074FC"/>
    <w:rsid w:val="00607E9C"/>
    <w:rsid w:val="006107D9"/>
    <w:rsid w:val="00610D61"/>
    <w:rsid w:val="00613B9A"/>
    <w:rsid w:val="0061521E"/>
    <w:rsid w:val="00616F8C"/>
    <w:rsid w:val="006178E0"/>
    <w:rsid w:val="00624B66"/>
    <w:rsid w:val="0062542C"/>
    <w:rsid w:val="00626380"/>
    <w:rsid w:val="00627FAD"/>
    <w:rsid w:val="00634AAB"/>
    <w:rsid w:val="006413D4"/>
    <w:rsid w:val="006422CC"/>
    <w:rsid w:val="00645CF2"/>
    <w:rsid w:val="00647D51"/>
    <w:rsid w:val="00647E71"/>
    <w:rsid w:val="00647EE8"/>
    <w:rsid w:val="00653178"/>
    <w:rsid w:val="00654740"/>
    <w:rsid w:val="00654C79"/>
    <w:rsid w:val="00656C9D"/>
    <w:rsid w:val="00657642"/>
    <w:rsid w:val="0066071D"/>
    <w:rsid w:val="00667C4C"/>
    <w:rsid w:val="0067059D"/>
    <w:rsid w:val="00673EB4"/>
    <w:rsid w:val="006747B4"/>
    <w:rsid w:val="0067789A"/>
    <w:rsid w:val="00677FC3"/>
    <w:rsid w:val="00682518"/>
    <w:rsid w:val="00685673"/>
    <w:rsid w:val="006917F6"/>
    <w:rsid w:val="00693128"/>
    <w:rsid w:val="00697745"/>
    <w:rsid w:val="006A3998"/>
    <w:rsid w:val="006A4481"/>
    <w:rsid w:val="006B1DAC"/>
    <w:rsid w:val="006B3D27"/>
    <w:rsid w:val="006B56D2"/>
    <w:rsid w:val="006B7AF6"/>
    <w:rsid w:val="006C08CF"/>
    <w:rsid w:val="006C2217"/>
    <w:rsid w:val="006E05AA"/>
    <w:rsid w:val="006F186F"/>
    <w:rsid w:val="006F4132"/>
    <w:rsid w:val="00725605"/>
    <w:rsid w:val="007332AD"/>
    <w:rsid w:val="00741371"/>
    <w:rsid w:val="0074139E"/>
    <w:rsid w:val="007429EB"/>
    <w:rsid w:val="00742CDC"/>
    <w:rsid w:val="00754884"/>
    <w:rsid w:val="00754EA8"/>
    <w:rsid w:val="00757B1B"/>
    <w:rsid w:val="00762CE3"/>
    <w:rsid w:val="007671F5"/>
    <w:rsid w:val="00774428"/>
    <w:rsid w:val="00774DCD"/>
    <w:rsid w:val="00777CCD"/>
    <w:rsid w:val="00782A1C"/>
    <w:rsid w:val="00783BAC"/>
    <w:rsid w:val="0078475F"/>
    <w:rsid w:val="007A094A"/>
    <w:rsid w:val="007A31DB"/>
    <w:rsid w:val="007A5857"/>
    <w:rsid w:val="007A7E9B"/>
    <w:rsid w:val="007B3E81"/>
    <w:rsid w:val="007C3300"/>
    <w:rsid w:val="007C758D"/>
    <w:rsid w:val="007E2046"/>
    <w:rsid w:val="007E46A4"/>
    <w:rsid w:val="007F0CA0"/>
    <w:rsid w:val="007F0DCC"/>
    <w:rsid w:val="007F2990"/>
    <w:rsid w:val="007F4464"/>
    <w:rsid w:val="007F6093"/>
    <w:rsid w:val="008003A8"/>
    <w:rsid w:val="00803575"/>
    <w:rsid w:val="00804A19"/>
    <w:rsid w:val="00806C72"/>
    <w:rsid w:val="00811AD1"/>
    <w:rsid w:val="008122FE"/>
    <w:rsid w:val="008210EF"/>
    <w:rsid w:val="00821A5D"/>
    <w:rsid w:val="008223D5"/>
    <w:rsid w:val="00823FE2"/>
    <w:rsid w:val="00837A3A"/>
    <w:rsid w:val="00845A08"/>
    <w:rsid w:val="00846023"/>
    <w:rsid w:val="00846B98"/>
    <w:rsid w:val="0087009F"/>
    <w:rsid w:val="00880B64"/>
    <w:rsid w:val="00893FB4"/>
    <w:rsid w:val="00894331"/>
    <w:rsid w:val="00895BFE"/>
    <w:rsid w:val="00895D41"/>
    <w:rsid w:val="008A0F6C"/>
    <w:rsid w:val="008A79C2"/>
    <w:rsid w:val="008B026B"/>
    <w:rsid w:val="008B08FF"/>
    <w:rsid w:val="008B19C9"/>
    <w:rsid w:val="008B29F4"/>
    <w:rsid w:val="008B30F8"/>
    <w:rsid w:val="008B5A75"/>
    <w:rsid w:val="008B7189"/>
    <w:rsid w:val="008D339D"/>
    <w:rsid w:val="008D3629"/>
    <w:rsid w:val="008E0871"/>
    <w:rsid w:val="008E29C3"/>
    <w:rsid w:val="008E4EA2"/>
    <w:rsid w:val="008E5FB4"/>
    <w:rsid w:val="008F0905"/>
    <w:rsid w:val="008F2169"/>
    <w:rsid w:val="008F4493"/>
    <w:rsid w:val="008F6ECC"/>
    <w:rsid w:val="00905E05"/>
    <w:rsid w:val="009210C8"/>
    <w:rsid w:val="00921D4F"/>
    <w:rsid w:val="00922DC5"/>
    <w:rsid w:val="00923066"/>
    <w:rsid w:val="009250DF"/>
    <w:rsid w:val="00925526"/>
    <w:rsid w:val="00931B8E"/>
    <w:rsid w:val="00934E58"/>
    <w:rsid w:val="009361E1"/>
    <w:rsid w:val="00936832"/>
    <w:rsid w:val="00937FE5"/>
    <w:rsid w:val="009406BD"/>
    <w:rsid w:val="0094200F"/>
    <w:rsid w:val="00944BBF"/>
    <w:rsid w:val="0095051D"/>
    <w:rsid w:val="00951AD3"/>
    <w:rsid w:val="00954DD3"/>
    <w:rsid w:val="0095510B"/>
    <w:rsid w:val="009557A4"/>
    <w:rsid w:val="009569AE"/>
    <w:rsid w:val="00960492"/>
    <w:rsid w:val="00966631"/>
    <w:rsid w:val="009666C7"/>
    <w:rsid w:val="00973AAB"/>
    <w:rsid w:val="0097487A"/>
    <w:rsid w:val="0099092F"/>
    <w:rsid w:val="009944C9"/>
    <w:rsid w:val="00995DC7"/>
    <w:rsid w:val="00996476"/>
    <w:rsid w:val="009967EA"/>
    <w:rsid w:val="009A10AF"/>
    <w:rsid w:val="009A193D"/>
    <w:rsid w:val="009A43F2"/>
    <w:rsid w:val="009A6F27"/>
    <w:rsid w:val="009B0163"/>
    <w:rsid w:val="009B11D6"/>
    <w:rsid w:val="009B16B1"/>
    <w:rsid w:val="009B5B7C"/>
    <w:rsid w:val="009B6E22"/>
    <w:rsid w:val="009C07FF"/>
    <w:rsid w:val="009C2CF9"/>
    <w:rsid w:val="009C6BFD"/>
    <w:rsid w:val="009D4935"/>
    <w:rsid w:val="009E73B2"/>
    <w:rsid w:val="009F1B39"/>
    <w:rsid w:val="009F25D9"/>
    <w:rsid w:val="00A03D37"/>
    <w:rsid w:val="00A03EB4"/>
    <w:rsid w:val="00A07AF5"/>
    <w:rsid w:val="00A1003F"/>
    <w:rsid w:val="00A16087"/>
    <w:rsid w:val="00A20AD8"/>
    <w:rsid w:val="00A251D0"/>
    <w:rsid w:val="00A326EE"/>
    <w:rsid w:val="00A35E4A"/>
    <w:rsid w:val="00A4205E"/>
    <w:rsid w:val="00A465FA"/>
    <w:rsid w:val="00A47DCC"/>
    <w:rsid w:val="00A53293"/>
    <w:rsid w:val="00A567AB"/>
    <w:rsid w:val="00A60086"/>
    <w:rsid w:val="00A66B24"/>
    <w:rsid w:val="00A723C7"/>
    <w:rsid w:val="00A72CE1"/>
    <w:rsid w:val="00A73C03"/>
    <w:rsid w:val="00A85F46"/>
    <w:rsid w:val="00A91175"/>
    <w:rsid w:val="00A93DC5"/>
    <w:rsid w:val="00A954D9"/>
    <w:rsid w:val="00AA40FA"/>
    <w:rsid w:val="00AA751B"/>
    <w:rsid w:val="00AB0F4F"/>
    <w:rsid w:val="00AB2DFC"/>
    <w:rsid w:val="00AC126B"/>
    <w:rsid w:val="00AD19C3"/>
    <w:rsid w:val="00AD318D"/>
    <w:rsid w:val="00AE207E"/>
    <w:rsid w:val="00AE52A3"/>
    <w:rsid w:val="00AE75C1"/>
    <w:rsid w:val="00B0397F"/>
    <w:rsid w:val="00B10267"/>
    <w:rsid w:val="00B15B27"/>
    <w:rsid w:val="00B2377B"/>
    <w:rsid w:val="00B26FD3"/>
    <w:rsid w:val="00B3017F"/>
    <w:rsid w:val="00B41963"/>
    <w:rsid w:val="00B43222"/>
    <w:rsid w:val="00B4337D"/>
    <w:rsid w:val="00B44451"/>
    <w:rsid w:val="00B44FB3"/>
    <w:rsid w:val="00B46225"/>
    <w:rsid w:val="00B464DB"/>
    <w:rsid w:val="00B54525"/>
    <w:rsid w:val="00B61E44"/>
    <w:rsid w:val="00B64D37"/>
    <w:rsid w:val="00B70201"/>
    <w:rsid w:val="00B74533"/>
    <w:rsid w:val="00B747CF"/>
    <w:rsid w:val="00B7710B"/>
    <w:rsid w:val="00B773AF"/>
    <w:rsid w:val="00B87A97"/>
    <w:rsid w:val="00B911D2"/>
    <w:rsid w:val="00BA0EF0"/>
    <w:rsid w:val="00BA2C68"/>
    <w:rsid w:val="00BA5E99"/>
    <w:rsid w:val="00BA644C"/>
    <w:rsid w:val="00BA656D"/>
    <w:rsid w:val="00BA65BC"/>
    <w:rsid w:val="00BB18CE"/>
    <w:rsid w:val="00BB23BF"/>
    <w:rsid w:val="00BB74C5"/>
    <w:rsid w:val="00BB7D6E"/>
    <w:rsid w:val="00BD179C"/>
    <w:rsid w:val="00BE56F4"/>
    <w:rsid w:val="00BE628F"/>
    <w:rsid w:val="00BF0A2D"/>
    <w:rsid w:val="00BF1A51"/>
    <w:rsid w:val="00BF3286"/>
    <w:rsid w:val="00BF68D1"/>
    <w:rsid w:val="00C05D59"/>
    <w:rsid w:val="00C07361"/>
    <w:rsid w:val="00C13227"/>
    <w:rsid w:val="00C162CB"/>
    <w:rsid w:val="00C22AC4"/>
    <w:rsid w:val="00C2483A"/>
    <w:rsid w:val="00C27C74"/>
    <w:rsid w:val="00C33739"/>
    <w:rsid w:val="00C35D07"/>
    <w:rsid w:val="00C40031"/>
    <w:rsid w:val="00C43F0B"/>
    <w:rsid w:val="00C4412C"/>
    <w:rsid w:val="00C56D5F"/>
    <w:rsid w:val="00C57FE0"/>
    <w:rsid w:val="00C61662"/>
    <w:rsid w:val="00C61C2D"/>
    <w:rsid w:val="00C626E8"/>
    <w:rsid w:val="00C646B0"/>
    <w:rsid w:val="00C64791"/>
    <w:rsid w:val="00C64BB2"/>
    <w:rsid w:val="00C66C17"/>
    <w:rsid w:val="00C730A0"/>
    <w:rsid w:val="00C849B0"/>
    <w:rsid w:val="00C8518D"/>
    <w:rsid w:val="00C85F49"/>
    <w:rsid w:val="00C939A9"/>
    <w:rsid w:val="00C965C3"/>
    <w:rsid w:val="00CA2CA5"/>
    <w:rsid w:val="00CA3943"/>
    <w:rsid w:val="00CA461B"/>
    <w:rsid w:val="00CA5BBE"/>
    <w:rsid w:val="00CA62E1"/>
    <w:rsid w:val="00CA6C78"/>
    <w:rsid w:val="00CB487E"/>
    <w:rsid w:val="00CC474D"/>
    <w:rsid w:val="00CC6248"/>
    <w:rsid w:val="00CD44FE"/>
    <w:rsid w:val="00CE4111"/>
    <w:rsid w:val="00CE4B3E"/>
    <w:rsid w:val="00CE4D4B"/>
    <w:rsid w:val="00CF310A"/>
    <w:rsid w:val="00CF361A"/>
    <w:rsid w:val="00CF42D9"/>
    <w:rsid w:val="00CF63F1"/>
    <w:rsid w:val="00D052FE"/>
    <w:rsid w:val="00D0675F"/>
    <w:rsid w:val="00D21A08"/>
    <w:rsid w:val="00D244A6"/>
    <w:rsid w:val="00D31AFD"/>
    <w:rsid w:val="00D31E7F"/>
    <w:rsid w:val="00D46245"/>
    <w:rsid w:val="00D55031"/>
    <w:rsid w:val="00D57EC1"/>
    <w:rsid w:val="00D62AC4"/>
    <w:rsid w:val="00D64789"/>
    <w:rsid w:val="00D65007"/>
    <w:rsid w:val="00D65F7D"/>
    <w:rsid w:val="00D66774"/>
    <w:rsid w:val="00D77D33"/>
    <w:rsid w:val="00D85290"/>
    <w:rsid w:val="00D92C21"/>
    <w:rsid w:val="00D93602"/>
    <w:rsid w:val="00D97286"/>
    <w:rsid w:val="00DA4140"/>
    <w:rsid w:val="00DA4197"/>
    <w:rsid w:val="00DA79AC"/>
    <w:rsid w:val="00DB263D"/>
    <w:rsid w:val="00DB76E3"/>
    <w:rsid w:val="00DD3064"/>
    <w:rsid w:val="00DD3AF0"/>
    <w:rsid w:val="00DD4F72"/>
    <w:rsid w:val="00DD5835"/>
    <w:rsid w:val="00DE0553"/>
    <w:rsid w:val="00DE25E6"/>
    <w:rsid w:val="00DF5073"/>
    <w:rsid w:val="00E03BD9"/>
    <w:rsid w:val="00E06E9D"/>
    <w:rsid w:val="00E12276"/>
    <w:rsid w:val="00E21083"/>
    <w:rsid w:val="00E21CE2"/>
    <w:rsid w:val="00E235BB"/>
    <w:rsid w:val="00E3332C"/>
    <w:rsid w:val="00E42C4E"/>
    <w:rsid w:val="00E44562"/>
    <w:rsid w:val="00E45E54"/>
    <w:rsid w:val="00E47F3C"/>
    <w:rsid w:val="00E5334C"/>
    <w:rsid w:val="00E63AA6"/>
    <w:rsid w:val="00E70351"/>
    <w:rsid w:val="00E7209D"/>
    <w:rsid w:val="00E737E8"/>
    <w:rsid w:val="00E7606E"/>
    <w:rsid w:val="00E819D5"/>
    <w:rsid w:val="00E90382"/>
    <w:rsid w:val="00E93C4C"/>
    <w:rsid w:val="00E94883"/>
    <w:rsid w:val="00E96054"/>
    <w:rsid w:val="00EB1C45"/>
    <w:rsid w:val="00EB3F4E"/>
    <w:rsid w:val="00EB6A13"/>
    <w:rsid w:val="00EC293C"/>
    <w:rsid w:val="00EC52DB"/>
    <w:rsid w:val="00EC61D8"/>
    <w:rsid w:val="00EE1358"/>
    <w:rsid w:val="00EE4A56"/>
    <w:rsid w:val="00EF18C7"/>
    <w:rsid w:val="00EF5144"/>
    <w:rsid w:val="00F01E08"/>
    <w:rsid w:val="00F05404"/>
    <w:rsid w:val="00F111D7"/>
    <w:rsid w:val="00F111D8"/>
    <w:rsid w:val="00F12106"/>
    <w:rsid w:val="00F22213"/>
    <w:rsid w:val="00F22D58"/>
    <w:rsid w:val="00F25A0D"/>
    <w:rsid w:val="00F269BB"/>
    <w:rsid w:val="00F2745B"/>
    <w:rsid w:val="00F27857"/>
    <w:rsid w:val="00F31FE4"/>
    <w:rsid w:val="00F37A7C"/>
    <w:rsid w:val="00F57733"/>
    <w:rsid w:val="00F63E2F"/>
    <w:rsid w:val="00F64693"/>
    <w:rsid w:val="00F757EA"/>
    <w:rsid w:val="00F77BD5"/>
    <w:rsid w:val="00F83A8C"/>
    <w:rsid w:val="00F84712"/>
    <w:rsid w:val="00F914C1"/>
    <w:rsid w:val="00F927BA"/>
    <w:rsid w:val="00F92A8A"/>
    <w:rsid w:val="00FA2096"/>
    <w:rsid w:val="00FA2470"/>
    <w:rsid w:val="00FB3A90"/>
    <w:rsid w:val="00FB6E69"/>
    <w:rsid w:val="00FC267F"/>
    <w:rsid w:val="00FC703A"/>
    <w:rsid w:val="00FD3A6C"/>
    <w:rsid w:val="00FF20A5"/>
    <w:rsid w:val="00FF250B"/>
    <w:rsid w:val="00FF2A16"/>
    <w:rsid w:val="00FF4431"/>
    <w:rsid w:val="00FF7B72"/>
    <w:rsid w:val="174B1FF5"/>
    <w:rsid w:val="1FD60ED8"/>
    <w:rsid w:val="34DE4DD4"/>
    <w:rsid w:val="39A16DA5"/>
    <w:rsid w:val="3FEA6FC3"/>
    <w:rsid w:val="4C9F7ABF"/>
    <w:rsid w:val="61DD2E38"/>
    <w:rsid w:val="67753ED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kern w:val="2"/>
      <w:sz w:val="18"/>
      <w:szCs w:val="18"/>
    </w:rPr>
  </w:style>
  <w:style w:type="character" w:customStyle="1" w:styleId="7">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579</Words>
  <Characters>3302</Characters>
  <Lines>27</Lines>
  <Paragraphs>7</Paragraphs>
  <TotalTime>3</TotalTime>
  <ScaleCrop>false</ScaleCrop>
  <LinksUpToDate>false</LinksUpToDate>
  <CharactersWithSpaces>3874</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2019-06-14T02:30:00Z</dcterms:created>
  <dc:creator>郑颖川</dc:creator>
  <cp:lastModifiedBy>李雄勇</cp:lastModifiedBy>
  <cp:lastPrinted>2020-05-07T03:23:00Z</cp:lastPrinted>
  <dcterms:modified xsi:type="dcterms:W3CDTF">2020-05-07T04:29:29Z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